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90B8" w14:textId="79B9020F" w:rsidR="00EF122E" w:rsidRPr="00927050" w:rsidRDefault="00EF122E" w:rsidP="0010018E">
      <w:pPr>
        <w:pStyle w:val="SCT"/>
        <w:rPr>
          <w:highlight w:val="yellow"/>
        </w:rPr>
      </w:pPr>
      <w:r w:rsidRPr="00F45BA6">
        <w:t>SECTION 400581.27</w:t>
      </w:r>
      <w:r w:rsidRPr="00927050">
        <w:t xml:space="preserve"> - </w:t>
      </w:r>
      <w:r w:rsidRPr="00F45BA6">
        <w:t>FREEZE-PROOF GROUND HYDRANTS</w:t>
      </w:r>
    </w:p>
    <w:p w14:paraId="435DD27B" w14:textId="7AC2740E" w:rsidR="00EF122E" w:rsidRPr="00F45BA6" w:rsidRDefault="00EF122E" w:rsidP="0010018E">
      <w:pPr>
        <w:pStyle w:val="PRT"/>
      </w:pPr>
      <w:r>
        <w:t xml:space="preserve"> </w:t>
      </w:r>
      <w:r w:rsidRPr="0010018E">
        <w:t>GENERAL</w:t>
      </w:r>
    </w:p>
    <w:p w14:paraId="25098ED1" w14:textId="527EB98A" w:rsidR="00EF122E" w:rsidRPr="00BB72F3" w:rsidRDefault="00EF122E" w:rsidP="00897879">
      <w:pPr>
        <w:pStyle w:val="ART"/>
      </w:pPr>
      <w:r w:rsidRPr="0010018E">
        <w:t>RELATED WORK SPECIFIED ELSEWHERE</w:t>
      </w:r>
    </w:p>
    <w:p w14:paraId="7AB8BBEB" w14:textId="77777777" w:rsidR="00EF122E" w:rsidRPr="00C82AB6" w:rsidRDefault="00EF122E" w:rsidP="0010018E">
      <w:pPr>
        <w:pStyle w:val="SpecifierNote"/>
      </w:pPr>
      <w:r w:rsidRPr="006E22AA">
        <w:t>Edit as required.</w:t>
      </w:r>
    </w:p>
    <w:p w14:paraId="63BA204A" w14:textId="3BFEF2EB" w:rsidR="00EF122E" w:rsidRPr="00897879" w:rsidRDefault="00EF122E" w:rsidP="0010018E">
      <w:pPr>
        <w:pStyle w:val="PR1"/>
      </w:pPr>
      <w:r w:rsidRPr="00897879">
        <w:t>Earthwork:  Section 310000.</w:t>
      </w:r>
    </w:p>
    <w:p w14:paraId="1C9EBCEF" w14:textId="37CC9139" w:rsidR="00EF122E" w:rsidRPr="00BB72F3" w:rsidRDefault="00EF122E" w:rsidP="0010018E">
      <w:pPr>
        <w:pStyle w:val="PR1"/>
      </w:pPr>
      <w:r w:rsidRPr="00897879">
        <w:t>Con</w:t>
      </w:r>
      <w:r w:rsidRPr="00BB72F3">
        <w:t>crete:  Section 033000.</w:t>
      </w:r>
    </w:p>
    <w:p w14:paraId="10C2E4D5" w14:textId="43DC8E0F" w:rsidR="00EF122E" w:rsidRDefault="00EF122E" w:rsidP="00897879">
      <w:pPr>
        <w:pStyle w:val="ART"/>
      </w:pPr>
      <w:r w:rsidRPr="0010018E">
        <w:t>SUBMITTALS</w:t>
      </w:r>
    </w:p>
    <w:p w14:paraId="2FDC4CAA" w14:textId="7F42BB6C" w:rsidR="00EF122E" w:rsidRPr="00897879" w:rsidRDefault="00EF122E" w:rsidP="0010018E">
      <w:pPr>
        <w:pStyle w:val="PR1"/>
      </w:pPr>
      <w:bookmarkStart w:id="0" w:name="_Hlk128477712"/>
      <w:bookmarkStart w:id="1" w:name="_Hlk128477678"/>
      <w:r w:rsidRPr="00897879">
        <w:t>Submittals for this section are subject to the re-evaluation fee identified in Article 4 of the General Conditions.</w:t>
      </w:r>
    </w:p>
    <w:p w14:paraId="1178F4A8" w14:textId="3E1D269B" w:rsidR="00EF122E" w:rsidRPr="00897879" w:rsidRDefault="00EF122E" w:rsidP="0010018E">
      <w:pPr>
        <w:pStyle w:val="PR1"/>
      </w:pPr>
      <w:bookmarkStart w:id="2" w:name="_Hlk128477736"/>
      <w:bookmarkEnd w:id="0"/>
      <w:r w:rsidRPr="00897879">
        <w:t>Manufacturer’s installation instructions shall be provided along with product data</w:t>
      </w:r>
      <w:bookmarkStart w:id="3" w:name="_Hlk128477749"/>
      <w:bookmarkEnd w:id="2"/>
      <w:r w:rsidRPr="00897879">
        <w:t>.</w:t>
      </w:r>
    </w:p>
    <w:p w14:paraId="2A7A1BA7" w14:textId="73B538E4" w:rsidR="00EF122E" w:rsidRPr="00897879" w:rsidRDefault="00EF122E" w:rsidP="0010018E">
      <w:pPr>
        <w:pStyle w:val="PR1"/>
      </w:pPr>
      <w:r w:rsidRPr="00897879">
        <w:t>Submittals shall be provided in the order in which they are specified and tabbed (for combined submittals).</w:t>
      </w:r>
    </w:p>
    <w:bookmarkEnd w:id="1"/>
    <w:bookmarkEnd w:id="3"/>
    <w:p w14:paraId="55F1151A" w14:textId="210BE1A4" w:rsidR="00EF122E" w:rsidRPr="00BB72F3" w:rsidRDefault="00EF122E" w:rsidP="0010018E">
      <w:pPr>
        <w:pStyle w:val="PR1"/>
      </w:pPr>
      <w:r w:rsidRPr="00897879">
        <w:t>Product</w:t>
      </w:r>
      <w:r>
        <w:t xml:space="preserve"> Data: Manufacturer's catalog cuts, specifications and installation instructions.</w:t>
      </w:r>
    </w:p>
    <w:p w14:paraId="0E09C56E" w14:textId="66221670" w:rsidR="00EF122E" w:rsidRPr="00BB72F3" w:rsidRDefault="00EF122E" w:rsidP="0010018E">
      <w:pPr>
        <w:pStyle w:val="PRT"/>
      </w:pPr>
      <w:r>
        <w:t xml:space="preserve"> </w:t>
      </w:r>
      <w:r w:rsidRPr="0010018E">
        <w:t>PRODUCTS</w:t>
      </w:r>
    </w:p>
    <w:p w14:paraId="7EEE4FF4" w14:textId="6113AFA3" w:rsidR="00EF122E" w:rsidRPr="00BB72F3" w:rsidRDefault="00EF122E" w:rsidP="00897879">
      <w:pPr>
        <w:pStyle w:val="ART"/>
      </w:pPr>
      <w:r w:rsidRPr="0010018E">
        <w:t>FREEZE-PROOF GROUND HYDRANTS</w:t>
      </w:r>
    </w:p>
    <w:p w14:paraId="61932C13" w14:textId="65862F2B" w:rsidR="00EF122E" w:rsidRPr="00BB72F3" w:rsidRDefault="00EF122E" w:rsidP="00F45BA6">
      <w:pPr>
        <w:pStyle w:val="PR1"/>
        <w:numPr>
          <w:ilvl w:val="0"/>
          <w:numId w:val="13"/>
        </w:numPr>
        <w:ind w:left="900" w:hanging="630"/>
      </w:pPr>
      <w:r w:rsidRPr="00BB72F3">
        <w:t xml:space="preserve">Provide frost-proof type with an automatic drip valve at the bottom of the barrel.  </w:t>
      </w:r>
      <w:r>
        <w:t>Ground hydrants</w:t>
      </w:r>
      <w:r w:rsidRPr="00BB72F3">
        <w:t xml:space="preserve"> shall be capable of withstanding a working pressure of 150 psi and be complete with keys and wrenches as required. Working parts shall be of bronze and the box shall be of cast iron with a locking cover. </w:t>
      </w:r>
      <w:r>
        <w:t xml:space="preserve">Ground hydrants </w:t>
      </w:r>
      <w:r w:rsidRPr="00BB72F3">
        <w:t>shall be equal to Murdock Model M6100 or Eclipse No. 36.</w:t>
      </w:r>
    </w:p>
    <w:p w14:paraId="660EBB41" w14:textId="77777777" w:rsidR="00EF122E" w:rsidRPr="00C82AB6" w:rsidRDefault="00EF122E" w:rsidP="0010018E">
      <w:pPr>
        <w:pStyle w:val="SpecifierNote"/>
      </w:pPr>
      <w:r w:rsidRPr="006E22AA">
        <w:t>Make sure inlet size is shown on the drawings.</w:t>
      </w:r>
    </w:p>
    <w:p w14:paraId="625D672C" w14:textId="216EC720" w:rsidR="00EF122E" w:rsidRPr="00BB72F3" w:rsidRDefault="00EF122E" w:rsidP="00F45BA6">
      <w:pPr>
        <w:pStyle w:val="PR1"/>
        <w:numPr>
          <w:ilvl w:val="0"/>
          <w:numId w:val="13"/>
        </w:numPr>
        <w:ind w:left="900" w:hanging="630"/>
      </w:pPr>
      <w:r w:rsidRPr="00BB72F3">
        <w:t>Coarse Aggregate:  Broken stone, maximum size 2 inches.</w:t>
      </w:r>
    </w:p>
    <w:p w14:paraId="5F20E847" w14:textId="21290366" w:rsidR="00EF122E" w:rsidRPr="00927050" w:rsidRDefault="00EF122E" w:rsidP="00F45BA6">
      <w:pPr>
        <w:pStyle w:val="PRT"/>
      </w:pPr>
      <w:r>
        <w:rPr>
          <w:bCs/>
        </w:rPr>
        <w:t xml:space="preserve"> </w:t>
      </w:r>
      <w:r w:rsidRPr="0010018E">
        <w:rPr>
          <w:bCs/>
        </w:rPr>
        <w:t>EXECUTION</w:t>
      </w:r>
    </w:p>
    <w:p w14:paraId="054AF327" w14:textId="3ABA24A1" w:rsidR="00EF122E" w:rsidRPr="00BB72F3" w:rsidRDefault="00EF122E" w:rsidP="00F45BA6">
      <w:pPr>
        <w:pStyle w:val="ART"/>
      </w:pPr>
      <w:r w:rsidRPr="0010018E">
        <w:t>INSTALLATION</w:t>
      </w:r>
    </w:p>
    <w:p w14:paraId="7E16DAD7" w14:textId="780A847E" w:rsidR="00EF122E" w:rsidRPr="00BB72F3" w:rsidRDefault="00EF122E" w:rsidP="00F45BA6">
      <w:pPr>
        <w:pStyle w:val="PR1"/>
        <w:numPr>
          <w:ilvl w:val="0"/>
          <w:numId w:val="14"/>
        </w:numPr>
        <w:ind w:hanging="738"/>
      </w:pPr>
      <w:r w:rsidRPr="00BB72F3">
        <w:t>Unless otherwise shown, set inlet at such depth as to provide 4'-6" cover over pipe inlet.</w:t>
      </w:r>
    </w:p>
    <w:p w14:paraId="344C1ACC" w14:textId="43CA2E60" w:rsidR="00EF122E" w:rsidRPr="00BB72F3" w:rsidRDefault="00EF122E" w:rsidP="00F45BA6">
      <w:pPr>
        <w:pStyle w:val="PR1"/>
        <w:numPr>
          <w:ilvl w:val="0"/>
          <w:numId w:val="14"/>
        </w:numPr>
        <w:ind w:hanging="738"/>
      </w:pPr>
      <w:r w:rsidRPr="00BB72F3">
        <w:t>Place two cubic feet of broken stone around the waste outlet.</w:t>
      </w:r>
    </w:p>
    <w:p w14:paraId="66ACCFC9" w14:textId="77777777" w:rsidR="00EF122E" w:rsidRPr="00C82AB6" w:rsidRDefault="00EF122E" w:rsidP="0010018E">
      <w:pPr>
        <w:pStyle w:val="SpecifierNote"/>
      </w:pPr>
      <w:r w:rsidRPr="006E22AA">
        <w:t>Delete below if not required.</w:t>
      </w:r>
    </w:p>
    <w:p w14:paraId="0EAC3D65" w14:textId="4A0D17F5" w:rsidR="00EF122E" w:rsidRPr="00BB72F3" w:rsidRDefault="00EF122E" w:rsidP="00F45BA6">
      <w:pPr>
        <w:pStyle w:val="PR1"/>
        <w:numPr>
          <w:ilvl w:val="0"/>
          <w:numId w:val="14"/>
        </w:numPr>
        <w:ind w:hanging="738"/>
      </w:pPr>
      <w:r w:rsidRPr="00BB72F3">
        <w:t xml:space="preserve">Set </w:t>
      </w:r>
      <w:r>
        <w:t>ground hydrant</w:t>
      </w:r>
      <w:r w:rsidRPr="00BB72F3">
        <w:t xml:space="preserve"> box in concrete pad.</w:t>
      </w:r>
    </w:p>
    <w:p w14:paraId="669BBB60" w14:textId="5487E867" w:rsidR="00EF122E" w:rsidRDefault="00EF122E">
      <w:pPr>
        <w:pStyle w:val="EOS"/>
      </w:pPr>
      <w:r w:rsidRPr="0010018E">
        <w:rPr>
          <w:bCs/>
        </w:rPr>
        <w:lastRenderedPageBreak/>
        <w:t>END OF SECTION 400581.27</w:t>
      </w:r>
    </w:p>
    <w:sectPr w:rsidR="00EF122E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2BFAD62E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8E7B2B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EF122E">
      <w:rPr>
        <w:rStyle w:val="NAM"/>
        <w:rFonts w:eastAsia="Calibri"/>
        <w:szCs w:val="22"/>
      </w:rPr>
      <w:t>400581.27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68264C4"/>
    <w:multiLevelType w:val="hybridMultilevel"/>
    <w:tmpl w:val="FDBA642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9D71C77"/>
    <w:multiLevelType w:val="hybridMultilevel"/>
    <w:tmpl w:val="FDBA6426"/>
    <w:lvl w:ilvl="0" w:tplc="FFFFFFFF">
      <w:start w:val="1"/>
      <w:numFmt w:val="upperLetter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1A20054E"/>
    <w:multiLevelType w:val="hybridMultilevel"/>
    <w:tmpl w:val="FDBA6426"/>
    <w:lvl w:ilvl="0" w:tplc="FFFFFFFF">
      <w:start w:val="1"/>
      <w:numFmt w:val="upperLetter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9" w15:restartNumberingAfterBreak="0">
    <w:nsid w:val="5AF4181B"/>
    <w:multiLevelType w:val="hybridMultilevel"/>
    <w:tmpl w:val="D3EC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C4B1F"/>
    <w:multiLevelType w:val="hybridMultilevel"/>
    <w:tmpl w:val="41501452"/>
    <w:lvl w:ilvl="0" w:tplc="FFFFFFFF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6"/>
  </w:num>
  <w:num w:numId="5" w16cid:durableId="1857226179">
    <w:abstractNumId w:val="3"/>
  </w:num>
  <w:num w:numId="6" w16cid:durableId="865364011">
    <w:abstractNumId w:val="8"/>
  </w:num>
  <w:num w:numId="7" w16cid:durableId="1590696466">
    <w:abstractNumId w:val="7"/>
  </w:num>
  <w:num w:numId="8" w16cid:durableId="1372001518">
    <w:abstractNumId w:val="5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209300202">
    <w:abstractNumId w:val="1"/>
  </w:num>
  <w:num w:numId="12" w16cid:durableId="426074361">
    <w:abstractNumId w:val="9"/>
  </w:num>
  <w:num w:numId="13" w16cid:durableId="1998339075">
    <w:abstractNumId w:val="4"/>
  </w:num>
  <w:num w:numId="14" w16cid:durableId="2058041709">
    <w:abstractNumId w:val="2"/>
  </w:num>
  <w:num w:numId="15" w16cid:durableId="1280800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0018E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97879"/>
    <w:rsid w:val="008D1886"/>
    <w:rsid w:val="008D2403"/>
    <w:rsid w:val="008D2470"/>
    <w:rsid w:val="008E7B2B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122E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1361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