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24909" w14:textId="371D390C" w:rsidR="002065D3" w:rsidRDefault="002065D3" w:rsidP="00977516">
      <w:pPr>
        <w:pStyle w:val="SCT"/>
      </w:pPr>
      <w:r>
        <w:t xml:space="preserve">SECTION </w:t>
      </w:r>
      <w:r>
        <w:rPr>
          <w:rStyle w:val="NUM"/>
        </w:rPr>
        <w:t>323123</w:t>
      </w:r>
      <w:r>
        <w:t xml:space="preserve"> - PLASTIC FENCES AND GATES</w:t>
      </w:r>
    </w:p>
    <w:p w14:paraId="2858C18D" w14:textId="77777777" w:rsidR="002065D3" w:rsidRPr="00E52BC0" w:rsidRDefault="002065D3" w:rsidP="0029074E">
      <w:pPr>
        <w:pStyle w:val="SpecifierNote"/>
      </w:pPr>
      <w:r w:rsidRPr="00977516">
        <w:t xml:space="preserve">This section includes methods for </w:t>
      </w:r>
      <w:r>
        <w:t>installation of Plastic Fencing and Gates</w:t>
      </w:r>
      <w:r w:rsidRPr="00977516">
        <w:t xml:space="preserve">. </w:t>
      </w:r>
    </w:p>
    <w:p w14:paraId="70060B9F" w14:textId="77777777" w:rsidR="002065D3" w:rsidRDefault="002065D3" w:rsidP="002065D3">
      <w:pPr>
        <w:pStyle w:val="PRT"/>
        <w:numPr>
          <w:ilvl w:val="0"/>
          <w:numId w:val="11"/>
        </w:numPr>
      </w:pPr>
      <w:r>
        <w:t>GENERAL</w:t>
      </w:r>
    </w:p>
    <w:p w14:paraId="32F8C4F4" w14:textId="77777777" w:rsidR="002065D3" w:rsidRDefault="002065D3" w:rsidP="002065D3">
      <w:pPr>
        <w:pStyle w:val="ART"/>
        <w:numPr>
          <w:ilvl w:val="3"/>
          <w:numId w:val="11"/>
        </w:numPr>
      </w:pPr>
      <w:r>
        <w:t>SUMMARY</w:t>
      </w:r>
    </w:p>
    <w:p w14:paraId="0CA89797" w14:textId="77777777" w:rsidR="002065D3" w:rsidRDefault="002065D3" w:rsidP="002065D3">
      <w:pPr>
        <w:pStyle w:val="PR1"/>
        <w:numPr>
          <w:ilvl w:val="4"/>
          <w:numId w:val="11"/>
        </w:numPr>
      </w:pPr>
      <w:r>
        <w:t>Section Includes:</w:t>
      </w:r>
    </w:p>
    <w:p w14:paraId="3ACC3241" w14:textId="77777777" w:rsidR="002065D3" w:rsidRDefault="002065D3" w:rsidP="0029074E">
      <w:pPr>
        <w:pStyle w:val="PR2"/>
        <w:numPr>
          <w:ilvl w:val="5"/>
          <w:numId w:val="11"/>
        </w:numPr>
        <w:contextualSpacing w:val="0"/>
      </w:pPr>
      <w:r>
        <w:t>Plastic fences and gates.</w:t>
      </w:r>
    </w:p>
    <w:p w14:paraId="46B0BC82" w14:textId="77777777" w:rsidR="002065D3" w:rsidRDefault="002065D3" w:rsidP="002065D3">
      <w:pPr>
        <w:pStyle w:val="ART"/>
        <w:numPr>
          <w:ilvl w:val="3"/>
          <w:numId w:val="11"/>
        </w:numPr>
      </w:pPr>
      <w:r>
        <w:t>SUBMITTALS</w:t>
      </w:r>
    </w:p>
    <w:p w14:paraId="053C995A" w14:textId="77777777" w:rsidR="002065D3" w:rsidRDefault="002065D3" w:rsidP="002065D3">
      <w:pPr>
        <w:pStyle w:val="PR1"/>
        <w:numPr>
          <w:ilvl w:val="4"/>
          <w:numId w:val="11"/>
        </w:numPr>
      </w:pPr>
      <w:r>
        <w:t>Submittals for this section are subject to the re-evaluation fee identified in Article 4 of the General Conditions.</w:t>
      </w:r>
    </w:p>
    <w:p w14:paraId="00D3C82C" w14:textId="77777777" w:rsidR="002065D3" w:rsidRDefault="002065D3" w:rsidP="002065D3">
      <w:pPr>
        <w:pStyle w:val="PR1"/>
        <w:numPr>
          <w:ilvl w:val="4"/>
          <w:numId w:val="11"/>
        </w:numPr>
      </w:pPr>
      <w:r>
        <w:t>Manufacturer’s installation instructions shall be provided along with product data.</w:t>
      </w:r>
    </w:p>
    <w:p w14:paraId="57B2F57B" w14:textId="77777777" w:rsidR="002065D3" w:rsidRDefault="002065D3" w:rsidP="002065D3">
      <w:pPr>
        <w:pStyle w:val="PR1"/>
        <w:numPr>
          <w:ilvl w:val="4"/>
          <w:numId w:val="11"/>
        </w:numPr>
      </w:pPr>
      <w:r>
        <w:t>Submittals shall be provided in the order in which they are specified and tabbed (for combined submittals).</w:t>
      </w:r>
    </w:p>
    <w:p w14:paraId="638B0908" w14:textId="77777777" w:rsidR="002065D3" w:rsidRDefault="002065D3" w:rsidP="002065D3">
      <w:pPr>
        <w:pStyle w:val="PR1"/>
        <w:numPr>
          <w:ilvl w:val="4"/>
          <w:numId w:val="11"/>
        </w:numPr>
      </w:pPr>
      <w:r w:rsidRPr="00977516">
        <w:t>Shop Drawings:  Show application to project.  Machine duplicated copies of Contract Drawings will not be accepted.</w:t>
      </w:r>
    </w:p>
    <w:p w14:paraId="67E66E97" w14:textId="77777777" w:rsidR="002065D3" w:rsidRDefault="002065D3" w:rsidP="002065D3">
      <w:pPr>
        <w:pStyle w:val="PR1"/>
        <w:numPr>
          <w:ilvl w:val="4"/>
          <w:numId w:val="11"/>
        </w:numPr>
      </w:pPr>
      <w:r>
        <w:t>Sample:</w:t>
      </w:r>
    </w:p>
    <w:p w14:paraId="0E2D8C45" w14:textId="77777777" w:rsidR="002065D3" w:rsidRDefault="002065D3" w:rsidP="0029074E">
      <w:pPr>
        <w:pStyle w:val="PR2"/>
        <w:numPr>
          <w:ilvl w:val="5"/>
          <w:numId w:val="11"/>
        </w:numPr>
        <w:contextualSpacing w:val="0"/>
      </w:pPr>
      <w:r>
        <w:t>Provide a 12-inch long sample of fence board.</w:t>
      </w:r>
    </w:p>
    <w:p w14:paraId="046AFEBF" w14:textId="77777777" w:rsidR="002065D3" w:rsidRDefault="002065D3" w:rsidP="002065D3">
      <w:pPr>
        <w:pStyle w:val="PR2"/>
        <w:numPr>
          <w:ilvl w:val="5"/>
          <w:numId w:val="11"/>
        </w:numPr>
        <w:spacing w:before="0"/>
        <w:contextualSpacing w:val="0"/>
      </w:pPr>
      <w:r>
        <w:t>Provide a 12-inch long sample of fence post.</w:t>
      </w:r>
    </w:p>
    <w:p w14:paraId="17BBAA66" w14:textId="77777777" w:rsidR="002065D3" w:rsidRDefault="002065D3" w:rsidP="002065D3">
      <w:pPr>
        <w:pStyle w:val="PR2"/>
        <w:numPr>
          <w:ilvl w:val="5"/>
          <w:numId w:val="11"/>
        </w:numPr>
        <w:spacing w:before="0"/>
        <w:contextualSpacing w:val="0"/>
      </w:pPr>
      <w:r>
        <w:t>Provide a sample of each type of fence hardware.</w:t>
      </w:r>
    </w:p>
    <w:p w14:paraId="1584C9B3" w14:textId="77777777" w:rsidR="002065D3" w:rsidRDefault="002065D3" w:rsidP="002065D3">
      <w:pPr>
        <w:pStyle w:val="PR1"/>
        <w:numPr>
          <w:ilvl w:val="4"/>
          <w:numId w:val="11"/>
        </w:numPr>
      </w:pPr>
      <w:r>
        <w:t>Quality Control:</w:t>
      </w:r>
    </w:p>
    <w:p w14:paraId="223A85D0" w14:textId="77777777" w:rsidR="002065D3" w:rsidRDefault="002065D3" w:rsidP="0029074E">
      <w:pPr>
        <w:pStyle w:val="PR2"/>
        <w:numPr>
          <w:ilvl w:val="5"/>
          <w:numId w:val="11"/>
        </w:numPr>
        <w:contextualSpacing w:val="0"/>
      </w:pPr>
      <w:r>
        <w:t xml:space="preserve">Provide written certification of the titanium dioxide content of the vinyl used in the fencing system. </w:t>
      </w:r>
    </w:p>
    <w:p w14:paraId="3A2C2F5D" w14:textId="77777777" w:rsidR="002065D3" w:rsidRDefault="002065D3" w:rsidP="002065D3">
      <w:pPr>
        <w:pStyle w:val="ART"/>
        <w:numPr>
          <w:ilvl w:val="3"/>
          <w:numId w:val="11"/>
        </w:numPr>
      </w:pPr>
      <w:r>
        <w:t>DELIVERY, STORAGE, AND HANDLING</w:t>
      </w:r>
    </w:p>
    <w:p w14:paraId="4C21E278" w14:textId="77777777" w:rsidR="002065D3" w:rsidRDefault="002065D3" w:rsidP="002065D3">
      <w:pPr>
        <w:pStyle w:val="PR1"/>
        <w:numPr>
          <w:ilvl w:val="4"/>
          <w:numId w:val="11"/>
        </w:numPr>
      </w:pPr>
      <w:r>
        <w:t xml:space="preserve">Deliver fence and gate components fully wrapped in protective plastic. Stack components in accordance with manufacturer’s printed recommendations. </w:t>
      </w:r>
    </w:p>
    <w:p w14:paraId="4AF9EDB6" w14:textId="77777777" w:rsidR="002065D3" w:rsidRDefault="002065D3" w:rsidP="002065D3">
      <w:pPr>
        <w:pStyle w:val="PRT"/>
        <w:numPr>
          <w:ilvl w:val="0"/>
          <w:numId w:val="11"/>
        </w:numPr>
      </w:pPr>
      <w:r>
        <w:lastRenderedPageBreak/>
        <w:t>PRODUCTS</w:t>
      </w:r>
    </w:p>
    <w:p w14:paraId="712129F8" w14:textId="77777777" w:rsidR="002065D3" w:rsidRDefault="002065D3" w:rsidP="002065D3">
      <w:pPr>
        <w:pStyle w:val="ART"/>
        <w:numPr>
          <w:ilvl w:val="3"/>
          <w:numId w:val="11"/>
        </w:numPr>
      </w:pPr>
      <w:r>
        <w:t>MATERIALS</w:t>
      </w:r>
    </w:p>
    <w:p w14:paraId="2053FA8B" w14:textId="77777777" w:rsidR="002065D3" w:rsidRDefault="002065D3" w:rsidP="002065D3">
      <w:pPr>
        <w:pStyle w:val="PR1"/>
        <w:numPr>
          <w:ilvl w:val="4"/>
          <w:numId w:val="11"/>
        </w:numPr>
      </w:pPr>
      <w:r>
        <w:t>Plastic Components: Extruded polyvinyl chloride (PVC) components with integral titanium dioxide in quantity great enough to prevent chalking and other deterioration of PVC for at least 5 years.</w:t>
      </w:r>
    </w:p>
    <w:p w14:paraId="50BF6C41" w14:textId="77225C3F" w:rsidR="002065D3" w:rsidRDefault="002065D3" w:rsidP="0029074E">
      <w:pPr>
        <w:pStyle w:val="PR2"/>
        <w:numPr>
          <w:ilvl w:val="5"/>
          <w:numId w:val="11"/>
        </w:numPr>
        <w:contextualSpacing w:val="0"/>
      </w:pPr>
      <w:r>
        <w:t>Wall thickness:  Minimum 1/8-inch, and as required for the structural stresses expected on an in-ground mounted fence system.</w:t>
      </w:r>
    </w:p>
    <w:p w14:paraId="5AA8D792" w14:textId="77777777" w:rsidR="002065D3" w:rsidRDefault="002065D3" w:rsidP="002065D3">
      <w:pPr>
        <w:pStyle w:val="PR2"/>
        <w:numPr>
          <w:ilvl w:val="5"/>
          <w:numId w:val="11"/>
        </w:numPr>
        <w:spacing w:before="0"/>
        <w:contextualSpacing w:val="0"/>
      </w:pPr>
      <w:r>
        <w:t>Color:  Manufacturer’s standard white.</w:t>
      </w:r>
    </w:p>
    <w:p w14:paraId="1A62F3B4" w14:textId="77777777" w:rsidR="002065D3" w:rsidRDefault="002065D3" w:rsidP="002065D3">
      <w:pPr>
        <w:pStyle w:val="PR1"/>
        <w:numPr>
          <w:ilvl w:val="4"/>
          <w:numId w:val="11"/>
        </w:numPr>
      </w:pPr>
      <w:r>
        <w:t>Fence Style:  Privacy, solid boards with no visibility between boards or over the top of the fence below 96-inches.</w:t>
      </w:r>
    </w:p>
    <w:p w14:paraId="612BF6F0" w14:textId="77777777" w:rsidR="002065D3" w:rsidRDefault="002065D3" w:rsidP="002065D3">
      <w:pPr>
        <w:pStyle w:val="PR1"/>
        <w:numPr>
          <w:ilvl w:val="4"/>
          <w:numId w:val="11"/>
        </w:numPr>
      </w:pPr>
      <w:r>
        <w:t>Posts:  Minimum 6 inches square extruded hollow PVC with plain square post caps.</w:t>
      </w:r>
    </w:p>
    <w:p w14:paraId="6EAD3804" w14:textId="77777777" w:rsidR="002065D3" w:rsidRDefault="002065D3" w:rsidP="002065D3">
      <w:pPr>
        <w:pStyle w:val="PR1"/>
        <w:numPr>
          <w:ilvl w:val="4"/>
          <w:numId w:val="11"/>
        </w:numPr>
      </w:pPr>
      <w:r>
        <w:t>Fence Boards:  Extruded hollow PVC with horizontal top and bottom rails to close off hollow ends of boards.</w:t>
      </w:r>
    </w:p>
    <w:p w14:paraId="064AE1B3" w14:textId="77777777" w:rsidR="002065D3" w:rsidRDefault="002065D3" w:rsidP="002065D3">
      <w:pPr>
        <w:pStyle w:val="PR1"/>
        <w:numPr>
          <w:ilvl w:val="4"/>
          <w:numId w:val="11"/>
        </w:numPr>
      </w:pPr>
      <w:r>
        <w:t>Bracing:  Corner bracing and additional bracing at gates as required to prevent movement of fence under expected stresses. Bracing shall be internal and not visible from either side of the fence structure.</w:t>
      </w:r>
    </w:p>
    <w:p w14:paraId="01C14767" w14:textId="77777777" w:rsidR="002065D3" w:rsidRDefault="002065D3" w:rsidP="002065D3">
      <w:pPr>
        <w:pStyle w:val="PR1"/>
        <w:numPr>
          <w:ilvl w:val="4"/>
          <w:numId w:val="11"/>
        </w:numPr>
      </w:pPr>
      <w:r>
        <w:t>Fence Hardware:  Stainless steel or galvanized brackets and fasteners design specifically to connect fence sections to fence posts.</w:t>
      </w:r>
    </w:p>
    <w:p w14:paraId="6EDCF6CF" w14:textId="77777777" w:rsidR="002065D3" w:rsidRDefault="002065D3" w:rsidP="002065D3">
      <w:pPr>
        <w:pStyle w:val="PR1"/>
        <w:numPr>
          <w:ilvl w:val="4"/>
          <w:numId w:val="11"/>
        </w:numPr>
      </w:pPr>
      <w:r>
        <w:t>Plastic Cement:  As recommended by fence manufacturer to chemically weld fence parts together to provide solid construction.</w:t>
      </w:r>
    </w:p>
    <w:p w14:paraId="2DF54C7A" w14:textId="77777777" w:rsidR="002065D3" w:rsidRDefault="002065D3" w:rsidP="002065D3">
      <w:pPr>
        <w:pStyle w:val="PR1"/>
        <w:numPr>
          <w:ilvl w:val="4"/>
          <w:numId w:val="11"/>
        </w:numPr>
      </w:pPr>
      <w:r>
        <w:t>Concrete:  Provide 2 to 4 percent air entrained Portland cement concrete with minimum compressive strength of 4000 psi at 28 days.</w:t>
      </w:r>
    </w:p>
    <w:p w14:paraId="3683B6AB" w14:textId="77777777" w:rsidR="002065D3" w:rsidRDefault="002065D3" w:rsidP="002065D3">
      <w:pPr>
        <w:pStyle w:val="ART"/>
        <w:numPr>
          <w:ilvl w:val="3"/>
          <w:numId w:val="11"/>
        </w:numPr>
      </w:pPr>
      <w:r>
        <w:t>GATE AND GATE HARDWARE</w:t>
      </w:r>
    </w:p>
    <w:p w14:paraId="7603897F" w14:textId="77777777" w:rsidR="002065D3" w:rsidRDefault="002065D3" w:rsidP="002065D3">
      <w:pPr>
        <w:pStyle w:val="PR1"/>
        <w:numPr>
          <w:ilvl w:val="4"/>
          <w:numId w:val="11"/>
        </w:numPr>
      </w:pPr>
      <w:r>
        <w:t xml:space="preserve">Gate: Same materials and design as fence system, with internal structural bracing and support to prevent racking or other undesirable movement. </w:t>
      </w:r>
    </w:p>
    <w:p w14:paraId="00BEC301" w14:textId="77777777" w:rsidR="002065D3" w:rsidRDefault="002065D3" w:rsidP="002065D3">
      <w:pPr>
        <w:pStyle w:val="PR1"/>
        <w:numPr>
          <w:ilvl w:val="4"/>
          <w:numId w:val="11"/>
        </w:numPr>
      </w:pPr>
      <w:r>
        <w:t>Gate Hardware: Standard hinge hardware by gate manufacturer.</w:t>
      </w:r>
    </w:p>
    <w:p w14:paraId="314BA633" w14:textId="77777777" w:rsidR="002065D3" w:rsidRDefault="002065D3" w:rsidP="0029074E">
      <w:pPr>
        <w:pStyle w:val="PR2"/>
        <w:numPr>
          <w:ilvl w:val="5"/>
          <w:numId w:val="11"/>
        </w:numPr>
        <w:contextualSpacing w:val="0"/>
      </w:pPr>
      <w:r>
        <w:t xml:space="preserve">Gate latch shall be electrically operated magnetic lock, operable only with a signal from the building’s electronic security system. </w:t>
      </w:r>
    </w:p>
    <w:p w14:paraId="3E33CC25" w14:textId="77777777" w:rsidR="002065D3" w:rsidRPr="00977516" w:rsidRDefault="002065D3" w:rsidP="002065D3">
      <w:pPr>
        <w:pStyle w:val="PR2"/>
        <w:numPr>
          <w:ilvl w:val="5"/>
          <w:numId w:val="11"/>
        </w:numPr>
        <w:spacing w:before="0"/>
        <w:contextualSpacing w:val="0"/>
      </w:pPr>
      <w:r>
        <w:t xml:space="preserve">Electronic Equipment: Use weatherproof enclosures and moisture-proof conduit for electrical and signal wiring to gate. </w:t>
      </w:r>
    </w:p>
    <w:p w14:paraId="642B6FB5" w14:textId="77777777" w:rsidR="002065D3" w:rsidRDefault="002065D3" w:rsidP="002065D3">
      <w:pPr>
        <w:pStyle w:val="PRT"/>
        <w:numPr>
          <w:ilvl w:val="0"/>
          <w:numId w:val="11"/>
        </w:numPr>
      </w:pPr>
      <w:r>
        <w:t>EXECUTION</w:t>
      </w:r>
    </w:p>
    <w:p w14:paraId="71696731" w14:textId="77777777" w:rsidR="002065D3" w:rsidRDefault="002065D3" w:rsidP="002065D3">
      <w:pPr>
        <w:pStyle w:val="ART"/>
        <w:numPr>
          <w:ilvl w:val="3"/>
          <w:numId w:val="11"/>
        </w:numPr>
      </w:pPr>
      <w:r>
        <w:t>INSTALLATION</w:t>
      </w:r>
    </w:p>
    <w:p w14:paraId="73A8A6FA" w14:textId="77777777" w:rsidR="002065D3" w:rsidRDefault="002065D3" w:rsidP="0029074E">
      <w:pPr>
        <w:pStyle w:val="PR2"/>
        <w:numPr>
          <w:ilvl w:val="5"/>
          <w:numId w:val="11"/>
        </w:numPr>
        <w:contextualSpacing w:val="0"/>
      </w:pPr>
      <w:r w:rsidRPr="00763621">
        <w:t>Install the Work of this Section in accordance with the manufacturer’s printed installation instructions, and as shown on the structural design shop drawings, and details shown on the Contract Drawing.</w:t>
      </w:r>
    </w:p>
    <w:p w14:paraId="6FD5ADBF" w14:textId="7C39C363" w:rsidR="002065D3" w:rsidRDefault="002065D3">
      <w:pPr>
        <w:pStyle w:val="EOS"/>
      </w:pPr>
      <w:r>
        <w:t>END OF SECTION 323123</w:t>
      </w:r>
    </w:p>
    <w:sectPr w:rsidR="002065D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D368E2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B61DA1">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2065D3">
      <w:rPr>
        <w:rStyle w:val="NAM"/>
        <w:rFonts w:eastAsia="Calibri"/>
        <w:szCs w:val="22"/>
      </w:rPr>
      <w:t>323123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F2B49DC"/>
    <w:multiLevelType w:val="multilevel"/>
    <w:tmpl w:val="F78C57B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5"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6"/>
  </w:num>
  <w:num w:numId="7" w16cid:durableId="1590696466">
    <w:abstractNumId w:val="5"/>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4593026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065D3"/>
    <w:rsid w:val="00211BB3"/>
    <w:rsid w:val="00261A8F"/>
    <w:rsid w:val="00265526"/>
    <w:rsid w:val="002738A7"/>
    <w:rsid w:val="002856F2"/>
    <w:rsid w:val="00287140"/>
    <w:rsid w:val="0029074E"/>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1DA1"/>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3064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39</cp:revision>
  <cp:lastPrinted>2020-10-05T11:54:00Z</cp:lastPrinted>
  <dcterms:created xsi:type="dcterms:W3CDTF">2023-04-28T20:15:00Z</dcterms:created>
  <dcterms:modified xsi:type="dcterms:W3CDTF">2024-07-11T20:38:00Z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