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27BF" w14:textId="77777777" w:rsidR="0071461C" w:rsidRDefault="0071461C" w:rsidP="00633FB1">
      <w:r>
        <w:t xml:space="preserve">SECTION </w:t>
      </w:r>
      <w:r>
        <w:rPr>
          <w:rStyle w:val="NUM"/>
        </w:rPr>
        <w:t>085200</w:t>
      </w:r>
      <w:r>
        <w:t xml:space="preserve"> - </w:t>
      </w:r>
      <w:r>
        <w:rPr>
          <w:rStyle w:val="NAM"/>
        </w:rPr>
        <w:t>WOOD WINDOWS</w:t>
      </w:r>
    </w:p>
    <w:p w14:paraId="2B515323" w14:textId="77777777" w:rsidR="0071461C" w:rsidRDefault="0071461C" w:rsidP="00633FB1">
      <w:pPr>
        <w:pStyle w:val="SpecifierNote"/>
      </w:pPr>
      <w:r>
        <w:t>Revise this Section by deleting and inserting text to meet Project-specific requirements.</w:t>
      </w:r>
    </w:p>
    <w:p w14:paraId="1AD61737" w14:textId="77777777" w:rsidR="0071461C" w:rsidRDefault="0071461C" w:rsidP="00633FB1">
      <w:pPr>
        <w:pStyle w:val="SpecifierNote"/>
      </w:pPr>
      <w:r>
        <w:t>Verify that Section titles referenced in this Section are correct for this Project's Specifications; Section titles may have changed.</w:t>
      </w:r>
    </w:p>
    <w:p w14:paraId="22456B1B" w14:textId="77777777" w:rsidR="0071461C" w:rsidRDefault="0071461C">
      <w:pPr>
        <w:pStyle w:val="PRT"/>
      </w:pPr>
      <w:r>
        <w:t>GENERAL</w:t>
      </w:r>
    </w:p>
    <w:p w14:paraId="54C2E323" w14:textId="77777777" w:rsidR="0071461C" w:rsidRDefault="0071461C">
      <w:pPr>
        <w:pStyle w:val="ART"/>
      </w:pPr>
      <w:r>
        <w:t>SUMMARY</w:t>
      </w:r>
    </w:p>
    <w:p w14:paraId="53908E0E" w14:textId="77777777" w:rsidR="0071461C" w:rsidRDefault="0071461C" w:rsidP="00633FB1">
      <w:pPr>
        <w:pStyle w:val="SpecifierNote"/>
      </w:pPr>
      <w:r>
        <w:t>Retain applicable option in paragraph below for clad wood windows, or delete options if windows are not clad.</w:t>
      </w:r>
    </w:p>
    <w:p w14:paraId="6BA68ED8" w14:textId="77777777" w:rsidR="0071461C" w:rsidRDefault="0071461C" w:rsidP="003447E3">
      <w:pPr>
        <w:pStyle w:val="PR1"/>
      </w:pPr>
      <w:r>
        <w:t>Section includes [</w:t>
      </w:r>
      <w:r>
        <w:rPr>
          <w:b/>
        </w:rPr>
        <w:t>aluminum-clad</w:t>
      </w:r>
      <w:r>
        <w:t>] [</w:t>
      </w:r>
      <w:r>
        <w:rPr>
          <w:b/>
        </w:rPr>
        <w:t>vinyl-clad</w:t>
      </w:r>
      <w:r>
        <w:t>] [</w:t>
      </w:r>
      <w:r>
        <w:rPr>
          <w:b/>
        </w:rPr>
        <w:t>fiberglass-clad</w:t>
      </w:r>
      <w:r>
        <w:t>] wood windows.</w:t>
      </w:r>
    </w:p>
    <w:p w14:paraId="6FC2D38D" w14:textId="77777777" w:rsidR="0071461C" w:rsidRDefault="0071461C">
      <w:pPr>
        <w:pStyle w:val="ART"/>
      </w:pPr>
      <w:r>
        <w:t>PREINSTALLATION MEETINGS</w:t>
      </w:r>
    </w:p>
    <w:p w14:paraId="203AB565" w14:textId="331A99E2" w:rsidR="0071461C" w:rsidRDefault="0071461C" w:rsidP="00633FB1">
      <w:pPr>
        <w:pStyle w:val="SpecifierNote"/>
      </w:pPr>
      <w:r>
        <w:t>Retain "Preinstallation Conference" paragraph below if Work of this Section is extensive or complex enough to justify a conference.</w:t>
      </w:r>
    </w:p>
    <w:p w14:paraId="074DB032" w14:textId="6F61FD87" w:rsidR="0071461C" w:rsidRDefault="0071461C" w:rsidP="003447E3">
      <w:pPr>
        <w:pStyle w:val="PR1"/>
      </w:pPr>
      <w:r>
        <w:t xml:space="preserve">Preinstallation Conference: Conduct conference at </w:t>
      </w:r>
      <w:r w:rsidRPr="00633FB1">
        <w:t>Project site</w:t>
      </w:r>
      <w:r>
        <w:t>.</w:t>
      </w:r>
    </w:p>
    <w:p w14:paraId="4A6D3319" w14:textId="77777777" w:rsidR="0071461C" w:rsidRDefault="0071461C" w:rsidP="00633FB1">
      <w:pPr>
        <w:pStyle w:val="SpecifierNote"/>
      </w:pPr>
      <w:r>
        <w:t>Retain subparagraphs below if required. If retaining, revise to include product-specific requirements.</w:t>
      </w:r>
    </w:p>
    <w:p w14:paraId="5A4E241E" w14:textId="77777777" w:rsidR="0071461C" w:rsidRDefault="0071461C" w:rsidP="003447E3">
      <w:pPr>
        <w:pStyle w:val="PR2"/>
        <w:contextualSpacing w:val="0"/>
      </w:pPr>
      <w:r>
        <w:t>Review and finalize construction schedule and verify availability of materials, Installer's personnel, equipment, and facilities needed to make progress and avoid delays.</w:t>
      </w:r>
    </w:p>
    <w:p w14:paraId="02CC6B2B" w14:textId="77777777" w:rsidR="0071461C" w:rsidRDefault="0071461C" w:rsidP="0071461C">
      <w:pPr>
        <w:pStyle w:val="PR2"/>
        <w:spacing w:before="0"/>
        <w:contextualSpacing w:val="0"/>
      </w:pPr>
      <w:r>
        <w:t>Review, discuss, and coordinate the interrelationship of wood windows with other exterior wall components. Include provisions for anchoring, flashing, weeping, sealing perimeters, and protecting finishes.</w:t>
      </w:r>
    </w:p>
    <w:p w14:paraId="7738030B" w14:textId="77777777" w:rsidR="0071461C" w:rsidRDefault="0071461C" w:rsidP="0071461C">
      <w:pPr>
        <w:pStyle w:val="PR2"/>
        <w:spacing w:before="0"/>
        <w:contextualSpacing w:val="0"/>
      </w:pPr>
      <w:r>
        <w:t>Review and discuss the sequence of work required to construct a watertight and weathertight exterior building envelope.</w:t>
      </w:r>
    </w:p>
    <w:p w14:paraId="3AD9C691" w14:textId="77777777" w:rsidR="0071461C" w:rsidRDefault="0071461C" w:rsidP="0071461C">
      <w:pPr>
        <w:pStyle w:val="PR2"/>
        <w:spacing w:before="0"/>
        <w:contextualSpacing w:val="0"/>
      </w:pPr>
      <w:r>
        <w:t>Inspect and discuss the condition of substrate and other preparatory work performed by other trades.</w:t>
      </w:r>
    </w:p>
    <w:p w14:paraId="4F5CCD6B" w14:textId="7241C677" w:rsidR="0071461C" w:rsidRDefault="0071461C">
      <w:pPr>
        <w:pStyle w:val="ART"/>
      </w:pPr>
      <w:r>
        <w:t>SUBMITTALS</w:t>
      </w:r>
    </w:p>
    <w:p w14:paraId="36415544" w14:textId="77777777" w:rsidR="0071461C" w:rsidRDefault="0071461C" w:rsidP="003447E3">
      <w:pPr>
        <w:pStyle w:val="PR1"/>
      </w:pPr>
      <w:r w:rsidRPr="00820A35">
        <w:t>Submittals for this section are subject to the re-evaluation fee identified in Article 4 of the General Conditions.</w:t>
      </w:r>
    </w:p>
    <w:p w14:paraId="0370F1EA" w14:textId="77777777" w:rsidR="0071461C" w:rsidRPr="00446258" w:rsidRDefault="0071461C" w:rsidP="00446258">
      <w:pPr>
        <w:pStyle w:val="PR1"/>
      </w:pPr>
      <w:r w:rsidRPr="00446258">
        <w:t>Manufacturer’s installation instructions shall be provided along with product data.</w:t>
      </w:r>
    </w:p>
    <w:p w14:paraId="787944B7" w14:textId="77777777" w:rsidR="0071461C" w:rsidRDefault="0071461C" w:rsidP="003447E3">
      <w:pPr>
        <w:pStyle w:val="PR1"/>
      </w:pPr>
      <w:r w:rsidRPr="00820A35">
        <w:t>Submittals shall be provided in the order in which they are specified</w:t>
      </w:r>
      <w:r>
        <w:t>, except as noted below,</w:t>
      </w:r>
      <w:r w:rsidRPr="00820A35">
        <w:t xml:space="preserve"> and tabbed (for combined submittals).</w:t>
      </w:r>
    </w:p>
    <w:p w14:paraId="38D58A28" w14:textId="019426C0" w:rsidR="00095211" w:rsidRDefault="00095211" w:rsidP="00095211">
      <w:pPr>
        <w:pStyle w:val="PR2"/>
        <w:contextualSpacing w:val="0"/>
      </w:pPr>
      <w:r w:rsidRPr="00633FB1">
        <w:t>Subm</w:t>
      </w:r>
      <w:r w:rsidRPr="00095211">
        <w:t>it Qualification</w:t>
      </w:r>
      <w:r>
        <w:t xml:space="preserve"> Data as specified in Quality Control Submittals first.</w:t>
      </w:r>
    </w:p>
    <w:p w14:paraId="50910A9E" w14:textId="77777777" w:rsidR="0071461C" w:rsidRDefault="0071461C" w:rsidP="003447E3">
      <w:pPr>
        <w:pStyle w:val="PR1"/>
      </w:pPr>
      <w:r>
        <w:t>Product Data: For each type of product.</w:t>
      </w:r>
    </w:p>
    <w:p w14:paraId="67512F9B" w14:textId="77777777" w:rsidR="0071461C" w:rsidRPr="00B1457A" w:rsidRDefault="0071461C" w:rsidP="003447E3">
      <w:pPr>
        <w:pStyle w:val="PR2"/>
        <w:contextualSpacing w:val="0"/>
      </w:pPr>
      <w:r>
        <w:t xml:space="preserve">Include construction details, material descriptions, glazing and fabrication methods, dimensions of </w:t>
      </w:r>
      <w:r w:rsidRPr="00B1457A">
        <w:t>individual components and profiles, hardware, and finishes for wood windows.</w:t>
      </w:r>
    </w:p>
    <w:p w14:paraId="309C2FD7" w14:textId="77777777" w:rsidR="0071461C" w:rsidRPr="00B1457A" w:rsidRDefault="0071461C" w:rsidP="003447E3">
      <w:pPr>
        <w:pStyle w:val="PR2"/>
        <w:contextualSpacing w:val="0"/>
      </w:pPr>
      <w:r w:rsidRPr="00B1457A">
        <w:t xml:space="preserve">Include manufacturer’s installation instructions. </w:t>
      </w:r>
    </w:p>
    <w:p w14:paraId="72E41F79" w14:textId="77777777" w:rsidR="0071461C" w:rsidRPr="00B1457A" w:rsidRDefault="0071461C" w:rsidP="003447E3">
      <w:pPr>
        <w:pStyle w:val="PR1"/>
      </w:pPr>
      <w:r w:rsidRPr="00B1457A">
        <w:t>Sustainable Design Submittals:</w:t>
      </w:r>
    </w:p>
    <w:p w14:paraId="34985307" w14:textId="11AD26D0" w:rsidR="0071461C" w:rsidRPr="00B1457A" w:rsidRDefault="00E443D0" w:rsidP="00633FB1">
      <w:pPr>
        <w:pStyle w:val="PR2"/>
      </w:pPr>
      <w:hyperlink r:id="rId11" w:history="1"/>
    </w:p>
    <w:p w14:paraId="2C350566" w14:textId="77777777" w:rsidR="0071461C" w:rsidRPr="00B1457A" w:rsidRDefault="0071461C" w:rsidP="003447E3">
      <w:pPr>
        <w:pStyle w:val="PR1"/>
      </w:pPr>
      <w:r w:rsidRPr="00B1457A">
        <w:t>Shop Drawings: For wood windows.</w:t>
      </w:r>
    </w:p>
    <w:p w14:paraId="091CD63A" w14:textId="77777777" w:rsidR="0071461C" w:rsidRDefault="0071461C" w:rsidP="003447E3">
      <w:pPr>
        <w:pStyle w:val="PR2"/>
        <w:contextualSpacing w:val="0"/>
      </w:pPr>
      <w:r>
        <w:lastRenderedPageBreak/>
        <w:t>Include plans, elevations, sections, hardware, accessories, insect screens, operational clearances, and details of installation, including anchor, flashing, and sealant installation.</w:t>
      </w:r>
    </w:p>
    <w:p w14:paraId="32531D14" w14:textId="0C80D12A" w:rsidR="0071461C" w:rsidRDefault="0071461C" w:rsidP="00633FB1">
      <w:pPr>
        <w:pStyle w:val="SpecifierNote"/>
      </w:pPr>
      <w:r>
        <w:t>Retain "Samples" paragraph below for single-stage Samples, with a subordinate list if applicable. Retain "Samples for Initial Selection" and "Samples for Verification" paragraphs for two-stage Samples.</w:t>
      </w:r>
    </w:p>
    <w:p w14:paraId="398F4FF9" w14:textId="44E4DF85" w:rsidR="0071461C" w:rsidRDefault="0071461C" w:rsidP="003447E3">
      <w:pPr>
        <w:pStyle w:val="PR1"/>
      </w:pPr>
      <w:r>
        <w:t>Samples: For each exposed product and for each color specified</w:t>
      </w:r>
      <w:r w:rsidRPr="00336152">
        <w:t>, [</w:t>
      </w:r>
      <w:r w:rsidRPr="00633FB1">
        <w:rPr>
          <w:rStyle w:val="IP"/>
          <w:b/>
          <w:color w:val="auto"/>
        </w:rPr>
        <w:t>2 by 4 inches</w:t>
      </w:r>
      <w:r w:rsidRPr="00336152">
        <w:t>] &lt;</w:t>
      </w:r>
      <w:r>
        <w:rPr>
          <w:b/>
        </w:rPr>
        <w:t>Insert dimensions</w:t>
      </w:r>
      <w:r>
        <w:t>&gt; in size.</w:t>
      </w:r>
    </w:p>
    <w:p w14:paraId="49FBD6C7" w14:textId="77777777" w:rsidR="0071461C" w:rsidRDefault="0071461C" w:rsidP="003447E3">
      <w:pPr>
        <w:pStyle w:val="PR1"/>
      </w:pPr>
      <w:r>
        <w:t>Samples for Initial Selection: For units with factory-applied finishes.</w:t>
      </w:r>
    </w:p>
    <w:p w14:paraId="5D6B6988" w14:textId="77777777" w:rsidR="0071461C" w:rsidRDefault="0071461C" w:rsidP="003447E3">
      <w:pPr>
        <w:pStyle w:val="PR2"/>
        <w:contextualSpacing w:val="0"/>
      </w:pPr>
      <w:r>
        <w:t>Include Samples of hardware and accessories involving color selection.</w:t>
      </w:r>
    </w:p>
    <w:p w14:paraId="7CBC6D0E" w14:textId="77777777" w:rsidR="0071461C" w:rsidRDefault="0071461C" w:rsidP="003447E3">
      <w:pPr>
        <w:pStyle w:val="PR1"/>
      </w:pPr>
      <w:r>
        <w:t>Samples for Verification: For wood windows and components required, prepared on Samples of size indicated below:</w:t>
      </w:r>
    </w:p>
    <w:p w14:paraId="63B0AC71" w14:textId="1B5FD20D" w:rsidR="0071461C" w:rsidRDefault="0071461C" w:rsidP="003447E3">
      <w:pPr>
        <w:pStyle w:val="PR2"/>
        <w:contextualSpacing w:val="0"/>
      </w:pPr>
      <w:r>
        <w:t>Exposed Finishes</w:t>
      </w:r>
      <w:r w:rsidRPr="00336152">
        <w:t>: [</w:t>
      </w:r>
      <w:r w:rsidRPr="00633FB1">
        <w:rPr>
          <w:rStyle w:val="IP"/>
          <w:b/>
          <w:color w:val="auto"/>
        </w:rPr>
        <w:t>2 by 4 inches</w:t>
      </w:r>
      <w:r w:rsidRPr="00336152">
        <w:t>] &lt;</w:t>
      </w:r>
      <w:r w:rsidRPr="00336152">
        <w:rPr>
          <w:b/>
        </w:rPr>
        <w:t xml:space="preserve">Insert </w:t>
      </w:r>
      <w:r>
        <w:rPr>
          <w:b/>
        </w:rPr>
        <w:t>dimensions</w:t>
      </w:r>
      <w:r>
        <w:t>&gt;.</w:t>
      </w:r>
    </w:p>
    <w:p w14:paraId="0BD45CB8" w14:textId="77777777" w:rsidR="0071461C" w:rsidRDefault="0071461C" w:rsidP="0071461C">
      <w:pPr>
        <w:pStyle w:val="PR2"/>
        <w:spacing w:before="0"/>
        <w:contextualSpacing w:val="0"/>
      </w:pPr>
      <w:r>
        <w:t>Exposed Hardware: Full-size units.</w:t>
      </w:r>
    </w:p>
    <w:p w14:paraId="6CF5C75F" w14:textId="77777777" w:rsidR="0071461C" w:rsidRDefault="0071461C" w:rsidP="003447E3">
      <w:pPr>
        <w:pStyle w:val="PR1"/>
      </w:pPr>
      <w:r>
        <w:t>Product Schedule: For wood windows. Use same designations indicated on Drawings.</w:t>
      </w:r>
    </w:p>
    <w:p w14:paraId="75D5C613" w14:textId="77777777" w:rsidR="0071461C" w:rsidRDefault="0071461C">
      <w:pPr>
        <w:pStyle w:val="ART"/>
      </w:pPr>
      <w:r>
        <w:t>QUALITY ASSURANCE</w:t>
      </w:r>
    </w:p>
    <w:p w14:paraId="724DF76A" w14:textId="77777777" w:rsidR="0071461C" w:rsidRDefault="0071461C" w:rsidP="003447E3">
      <w:pPr>
        <w:pStyle w:val="PR1"/>
      </w:pPr>
      <w:r>
        <w:t>Installer Qualifications: An installer acceptable to wood window manufacturer for installation of units required for this Project.</w:t>
      </w:r>
    </w:p>
    <w:p w14:paraId="34199A44" w14:textId="38C2EEEE" w:rsidR="0071461C" w:rsidRDefault="0071461C" w:rsidP="003447E3">
      <w:pPr>
        <w:pStyle w:val="PR1"/>
      </w:pPr>
      <w:r>
        <w:t>Benchmarks: Build benchmarks to verify selections made under Sample submittals, to demonstrate aesthetic effects, and to set quality standards for materials and execution.</w:t>
      </w:r>
    </w:p>
    <w:p w14:paraId="553FE6D0" w14:textId="3CE50434" w:rsidR="0071461C" w:rsidRDefault="0071461C" w:rsidP="00633FB1">
      <w:pPr>
        <w:pStyle w:val="SpecifierNote"/>
      </w:pPr>
      <w:r>
        <w:t>Indicate portion of wall represented by benchmark on Drawings or draw benchmark as separate element.</w:t>
      </w:r>
    </w:p>
    <w:p w14:paraId="0F8697AD" w14:textId="38DF1E5A" w:rsidR="0071461C" w:rsidRDefault="0071461C" w:rsidP="003447E3">
      <w:pPr>
        <w:pStyle w:val="PR2"/>
        <w:contextualSpacing w:val="0"/>
      </w:pPr>
      <w:r>
        <w:t>Build benchmark of typical wall area as shown on Drawings.</w:t>
      </w:r>
    </w:p>
    <w:p w14:paraId="397580B8" w14:textId="5B574E75" w:rsidR="0071461C" w:rsidRDefault="0071461C" w:rsidP="0071461C">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34B10AE5" w14:textId="77777777" w:rsidR="0071461C" w:rsidRDefault="0071461C" w:rsidP="00633FB1">
      <w:pPr>
        <w:pStyle w:val="SpecifierNote"/>
      </w:pPr>
      <w:r>
        <w:t>Insert "Field Conditions" Article and requirements for field measurements for existing construction that requires custom-fabricated window replacements.</w:t>
      </w:r>
    </w:p>
    <w:p w14:paraId="06FBD4E7" w14:textId="77777777" w:rsidR="0071461C" w:rsidRDefault="0071461C">
      <w:pPr>
        <w:pStyle w:val="ART"/>
      </w:pPr>
      <w:r>
        <w:t>WARRANTY</w:t>
      </w:r>
    </w:p>
    <w:p w14:paraId="06235001" w14:textId="3B0D9848" w:rsidR="0071461C" w:rsidRDefault="0071461C" w:rsidP="00633FB1">
      <w:pPr>
        <w:pStyle w:val="SpecifierNote"/>
      </w:pPr>
      <w:r>
        <w:t>When warranties are required, verify with Director’s Representative that warranties stated in this article are not less than remedies available to the Facility under prevailing local laws.</w:t>
      </w:r>
    </w:p>
    <w:p w14:paraId="13C0DEAD" w14:textId="77777777" w:rsidR="0071461C" w:rsidRDefault="0071461C" w:rsidP="003447E3">
      <w:pPr>
        <w:pStyle w:val="PR1"/>
      </w:pPr>
      <w:r>
        <w:t>Manufacturer's Warranty: Manufacturer agrees to repair or replace wood windows that fail in materials or workmanship within specified warranty period.</w:t>
      </w:r>
    </w:p>
    <w:p w14:paraId="692B620B" w14:textId="77777777" w:rsidR="0071461C" w:rsidRDefault="0071461C" w:rsidP="003447E3">
      <w:pPr>
        <w:pStyle w:val="PR2"/>
        <w:contextualSpacing w:val="0"/>
      </w:pPr>
      <w:r>
        <w:t>Failures include, but are not limited to, the following:</w:t>
      </w:r>
    </w:p>
    <w:p w14:paraId="405D3FF9" w14:textId="77777777" w:rsidR="0071461C" w:rsidRDefault="0071461C" w:rsidP="003447E3">
      <w:pPr>
        <w:pStyle w:val="PR3"/>
        <w:contextualSpacing w:val="0"/>
      </w:pPr>
      <w:r>
        <w:t>Failure to meet performance requirements.</w:t>
      </w:r>
    </w:p>
    <w:p w14:paraId="546C1696" w14:textId="77777777" w:rsidR="0071461C" w:rsidRDefault="0071461C" w:rsidP="0071461C">
      <w:pPr>
        <w:pStyle w:val="PR3"/>
        <w:spacing w:before="0"/>
        <w:contextualSpacing w:val="0"/>
      </w:pPr>
      <w:r>
        <w:t>Structural failures including excessive deflection, water leakage, and air infiltration.</w:t>
      </w:r>
    </w:p>
    <w:p w14:paraId="51AB5E3E" w14:textId="77777777" w:rsidR="0071461C" w:rsidRDefault="0071461C" w:rsidP="0071461C">
      <w:pPr>
        <w:pStyle w:val="PR3"/>
        <w:spacing w:before="0"/>
        <w:contextualSpacing w:val="0"/>
      </w:pPr>
      <w:r>
        <w:t>Faulty operation of movable sash and hardware.</w:t>
      </w:r>
    </w:p>
    <w:p w14:paraId="364B63FD" w14:textId="77777777" w:rsidR="0071461C" w:rsidRDefault="0071461C" w:rsidP="0071461C">
      <w:pPr>
        <w:pStyle w:val="PR3"/>
        <w:spacing w:before="0"/>
        <w:contextualSpacing w:val="0"/>
      </w:pPr>
      <w:r>
        <w:t>Deterioration of materials and finishes beyond normal weathering.</w:t>
      </w:r>
    </w:p>
    <w:p w14:paraId="0547B73B" w14:textId="77777777" w:rsidR="0071461C" w:rsidRDefault="0071461C" w:rsidP="0071461C">
      <w:pPr>
        <w:pStyle w:val="PR3"/>
        <w:spacing w:before="0"/>
        <w:contextualSpacing w:val="0"/>
      </w:pPr>
      <w:r>
        <w:t>Failure of insulating glass.</w:t>
      </w:r>
    </w:p>
    <w:p w14:paraId="2B4D0F80" w14:textId="77777777" w:rsidR="0071461C" w:rsidRDefault="0071461C" w:rsidP="00633FB1">
      <w:pPr>
        <w:pStyle w:val="SpecifierNote"/>
      </w:pPr>
      <w:r>
        <w:t>Verify available warranties and warranty periods for units and components. Some manufacturers might insist that warranty periods begin on date of manufacture or sale.</w:t>
      </w:r>
    </w:p>
    <w:p w14:paraId="46587CC3" w14:textId="77777777" w:rsidR="0071461C" w:rsidRDefault="0071461C" w:rsidP="003447E3">
      <w:pPr>
        <w:pStyle w:val="PR2"/>
        <w:contextualSpacing w:val="0"/>
      </w:pPr>
      <w:r>
        <w:t>Warranty Period:</w:t>
      </w:r>
    </w:p>
    <w:p w14:paraId="4BB727D2" w14:textId="77777777" w:rsidR="0071461C" w:rsidRDefault="0071461C" w:rsidP="003447E3">
      <w:pPr>
        <w:pStyle w:val="PR3"/>
        <w:contextualSpacing w:val="0"/>
      </w:pPr>
      <w:r>
        <w:t>Window: [</w:t>
      </w:r>
      <w:r>
        <w:rPr>
          <w:b/>
        </w:rPr>
        <w:t>10</w:t>
      </w:r>
      <w:r>
        <w:t>] &lt;</w:t>
      </w:r>
      <w:r>
        <w:rPr>
          <w:b/>
        </w:rPr>
        <w:t>Insert number</w:t>
      </w:r>
      <w:r>
        <w:t>&gt; years from date of Substantial Completion.</w:t>
      </w:r>
    </w:p>
    <w:p w14:paraId="4C7F7B1B" w14:textId="77777777" w:rsidR="0071461C" w:rsidRDefault="0071461C" w:rsidP="00633FB1">
      <w:pPr>
        <w:pStyle w:val="SpecifierNote"/>
      </w:pPr>
      <w:r>
        <w:t>Warranty period for glazing units varies by type.</w:t>
      </w:r>
    </w:p>
    <w:p w14:paraId="51A29027" w14:textId="77777777" w:rsidR="0071461C" w:rsidRDefault="0071461C" w:rsidP="0071461C">
      <w:pPr>
        <w:pStyle w:val="PR3"/>
        <w:spacing w:before="0"/>
        <w:contextualSpacing w:val="0"/>
      </w:pPr>
      <w:r>
        <w:t>Glazing Units: [</w:t>
      </w:r>
      <w:r>
        <w:rPr>
          <w:b/>
        </w:rPr>
        <w:t>Five</w:t>
      </w:r>
      <w:r>
        <w:t>] [</w:t>
      </w:r>
      <w:r>
        <w:rPr>
          <w:b/>
        </w:rPr>
        <w:t>10</w:t>
      </w:r>
      <w:r>
        <w:t>] [</w:t>
      </w:r>
      <w:r>
        <w:rPr>
          <w:b/>
        </w:rPr>
        <w:t>20</w:t>
      </w:r>
      <w:r>
        <w:t>] &lt;</w:t>
      </w:r>
      <w:r>
        <w:rPr>
          <w:b/>
        </w:rPr>
        <w:t>Insert number</w:t>
      </w:r>
      <w:r>
        <w:t>&gt; years from date of Substantial Completion.</w:t>
      </w:r>
    </w:p>
    <w:p w14:paraId="6480FDBC" w14:textId="77777777" w:rsidR="0071461C" w:rsidRDefault="0071461C" w:rsidP="00633FB1">
      <w:pPr>
        <w:pStyle w:val="SpecifierNote"/>
      </w:pPr>
      <w:r>
        <w:t>Warranty period for aluminum finish depends on type. Baked-on enamel finishes often have 10-year warranties; high-performance fluoropolymer finishes often have 20-year warranties.</w:t>
      </w:r>
    </w:p>
    <w:p w14:paraId="4392FFC5" w14:textId="77777777" w:rsidR="0071461C" w:rsidRDefault="0071461C" w:rsidP="0071461C">
      <w:pPr>
        <w:pStyle w:val="PR3"/>
        <w:spacing w:before="0"/>
        <w:contextualSpacing w:val="0"/>
      </w:pPr>
      <w:r>
        <w:t>Aluminum-Cladding Finish: [</w:t>
      </w:r>
      <w:r>
        <w:rPr>
          <w:b/>
        </w:rPr>
        <w:t>10</w:t>
      </w:r>
      <w:r>
        <w:t>] [</w:t>
      </w:r>
      <w:r>
        <w:rPr>
          <w:b/>
        </w:rPr>
        <w:t>20</w:t>
      </w:r>
      <w:r>
        <w:t>] &lt;</w:t>
      </w:r>
      <w:r>
        <w:rPr>
          <w:b/>
        </w:rPr>
        <w:t>Insert number</w:t>
      </w:r>
      <w:r>
        <w:t>&gt; years from date of Substantial Completion.</w:t>
      </w:r>
    </w:p>
    <w:p w14:paraId="796B06AC" w14:textId="77777777" w:rsidR="0071461C" w:rsidRDefault="0071461C" w:rsidP="0071461C">
      <w:pPr>
        <w:pStyle w:val="PR3"/>
        <w:spacing w:before="0"/>
        <w:contextualSpacing w:val="0"/>
      </w:pPr>
      <w:r>
        <w:t>Vinyl Cladding: Lifetime warranty.</w:t>
      </w:r>
    </w:p>
    <w:p w14:paraId="19EBFA16" w14:textId="77777777" w:rsidR="0071461C" w:rsidRDefault="0071461C" w:rsidP="0071461C">
      <w:pPr>
        <w:pStyle w:val="PR3"/>
        <w:spacing w:before="0"/>
        <w:contextualSpacing w:val="0"/>
      </w:pPr>
      <w:r>
        <w:t>Fiberglass Cladding: [</w:t>
      </w:r>
      <w:r>
        <w:rPr>
          <w:b/>
        </w:rPr>
        <w:t>10</w:t>
      </w:r>
      <w:r>
        <w:t>] &lt;</w:t>
      </w:r>
      <w:r>
        <w:rPr>
          <w:b/>
        </w:rPr>
        <w:t>Insert number</w:t>
      </w:r>
      <w:r>
        <w:t>&gt; years from date of Substantial Completion.</w:t>
      </w:r>
    </w:p>
    <w:p w14:paraId="0CE5CC60" w14:textId="77777777" w:rsidR="0071461C" w:rsidRDefault="0071461C">
      <w:pPr>
        <w:pStyle w:val="PRT"/>
      </w:pPr>
      <w:r>
        <w:t>PRODUCTS</w:t>
      </w:r>
    </w:p>
    <w:p w14:paraId="66DE430F" w14:textId="51F208B8" w:rsidR="0071461C" w:rsidRDefault="0071461C" w:rsidP="00633FB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7BF7B86" w14:textId="77777777" w:rsidR="0071461C" w:rsidRDefault="0071461C">
      <w:pPr>
        <w:pStyle w:val="ART"/>
      </w:pPr>
      <w:r>
        <w:t>MANUFACTURERS</w:t>
      </w:r>
    </w:p>
    <w:p w14:paraId="07F2C529" w14:textId="77777777" w:rsidR="0071461C" w:rsidRDefault="0071461C" w:rsidP="003447E3">
      <w:pPr>
        <w:pStyle w:val="PR1"/>
      </w:pPr>
      <w:r>
        <w:t>Source Limitations: Obtain wood windows from single source from single manufacturer.</w:t>
      </w:r>
    </w:p>
    <w:p w14:paraId="07826494" w14:textId="77777777" w:rsidR="0071461C" w:rsidRDefault="0071461C">
      <w:pPr>
        <w:pStyle w:val="ART"/>
      </w:pPr>
      <w:r>
        <w:t>WINDOW PERFORMANCE REQUIREMENTS</w:t>
      </w:r>
    </w:p>
    <w:p w14:paraId="30593B76" w14:textId="77777777" w:rsidR="0071461C" w:rsidRDefault="0071461C" w:rsidP="00633FB1">
      <w:pPr>
        <w:pStyle w:val="SpecifierNote"/>
      </w:pPr>
      <w:r>
        <w:t>See the Evaluations for discussions of performance requirements. Coordinate performance requirements with types of window operation (for example, casement or double hung), glass type, and other variables. If performance requirements vary among types of windows, insert language to differentiate requirements among window types or show requirements in a schedule on Drawings.</w:t>
      </w:r>
    </w:p>
    <w:p w14:paraId="6A4AF275" w14:textId="77777777" w:rsidR="0071461C" w:rsidRDefault="0071461C" w:rsidP="003447E3">
      <w:pPr>
        <w:pStyle w:val="PR1"/>
      </w:pPr>
      <w:r>
        <w:t>Product Standard: Comply with AAMA/WDMA/CSA 101/I.S.2/A440 for definitions and minimum standards of performance, materials, components, accessories, and fabrication unless more stringent requirements are indicated.</w:t>
      </w:r>
    </w:p>
    <w:p w14:paraId="3A7A8BF1" w14:textId="77777777" w:rsidR="0071461C" w:rsidRDefault="0071461C" w:rsidP="003447E3">
      <w:pPr>
        <w:pStyle w:val="PR1"/>
      </w:pPr>
      <w:r>
        <w:t>Performance Class and Grade: AAMA/WDMA/CSA 101/I.S.2/A440 as follows:</w:t>
      </w:r>
    </w:p>
    <w:p w14:paraId="0A5778A4" w14:textId="77777777" w:rsidR="0071461C" w:rsidRDefault="0071461C" w:rsidP="00633FB1">
      <w:pPr>
        <w:pStyle w:val="SpecifierNote"/>
      </w:pPr>
      <w:r>
        <w:t>Stock wood windows are generally unavailable in Class AW.</w:t>
      </w:r>
    </w:p>
    <w:p w14:paraId="58BBE81E" w14:textId="77777777" w:rsidR="0071461C" w:rsidRDefault="0071461C" w:rsidP="00633FB1">
      <w:pPr>
        <w:pStyle w:val="SpecifierNote"/>
      </w:pPr>
      <w:r>
        <w:t xml:space="preserve">Performance class abbreviations:  Per Fenestration &amp; Glazing Industry Alliance, </w:t>
      </w:r>
      <w:hyperlink r:id="rId12" w:history="1">
        <w:r w:rsidRPr="00113D72">
          <w:rPr>
            <w:rStyle w:val="Hyperlink"/>
            <w:u w:val="none"/>
          </w:rPr>
          <w:t>FGIA - Performance Class Overview | AAMA Standards &amp; Ballots (fgiaonline.org)</w:t>
        </w:r>
      </w:hyperlink>
    </w:p>
    <w:p w14:paraId="3BC4BE1C" w14:textId="3D7FCE3F" w:rsidR="0071461C" w:rsidRPr="00F01659" w:rsidRDefault="0071461C" w:rsidP="00633FB1">
      <w:pPr>
        <w:pStyle w:val="SpecifierNote"/>
      </w:pPr>
      <w:r w:rsidRPr="00F01659">
        <w:t>15 psf for R class (commonly used in one- and two-family dwellings) </w:t>
      </w:r>
    </w:p>
    <w:p w14:paraId="05BE11A4" w14:textId="6B182525" w:rsidR="0071461C" w:rsidRPr="00F01659" w:rsidRDefault="0071461C" w:rsidP="00633FB1">
      <w:pPr>
        <w:pStyle w:val="SpecifierNote"/>
      </w:pPr>
      <w:r w:rsidRPr="00F01659">
        <w:t>25 psf for LC class (commonly used for low- and mid-rise multifamily dwellings and other buildings where larger sizes and higher loading requirements are expected) </w:t>
      </w:r>
    </w:p>
    <w:p w14:paraId="67B76F68" w14:textId="1855E99D" w:rsidR="0071461C" w:rsidRPr="00F01659" w:rsidRDefault="0071461C" w:rsidP="00633FB1">
      <w:pPr>
        <w:pStyle w:val="SpecifierNote"/>
      </w:pPr>
      <w:r w:rsidRPr="00F01659">
        <w:t>30 psf for the new CW class (commonly used in low- and mid-rise buildings where larger sizes, higher loading requirements, limits on deflection and heavier use are expected) </w:t>
      </w:r>
    </w:p>
    <w:p w14:paraId="5CF15CA5" w14:textId="58D07AE4" w:rsidR="0071461C" w:rsidRDefault="0071461C" w:rsidP="003447E3">
      <w:pPr>
        <w:pStyle w:val="PR2"/>
        <w:contextualSpacing w:val="0"/>
      </w:pPr>
      <w:r w:rsidRPr="00F01659">
        <w:t>40 psf for the AW class (commonly used in high-rise and mid-rise buildings to meet increased loading requirements and limits on deflection and in buildings where frequent and extreme use of the fenestration products is expected)</w:t>
      </w:r>
      <w:r>
        <w:t>Minimum Performance Class: [</w:t>
      </w:r>
      <w:r>
        <w:rPr>
          <w:b/>
        </w:rPr>
        <w:t>R</w:t>
      </w:r>
      <w:r>
        <w:t>] [</w:t>
      </w:r>
      <w:r>
        <w:rPr>
          <w:b/>
        </w:rPr>
        <w:t>LC</w:t>
      </w:r>
      <w:r>
        <w:t>] [</w:t>
      </w:r>
      <w:r>
        <w:rPr>
          <w:b/>
        </w:rPr>
        <w:t>CW</w:t>
      </w:r>
      <w:r>
        <w:t>] &lt;</w:t>
      </w:r>
      <w:r>
        <w:rPr>
          <w:b/>
        </w:rPr>
        <w:t>Insert class</w:t>
      </w:r>
      <w:r>
        <w:t>&gt;.</w:t>
      </w:r>
    </w:p>
    <w:p w14:paraId="327C034E" w14:textId="77777777" w:rsidR="0071461C" w:rsidRDefault="0071461C" w:rsidP="00633FB1">
      <w:pPr>
        <w:pStyle w:val="SpecifierNote"/>
      </w:pPr>
      <w:r>
        <w:t>AAMA/WDMA/CSA 101/I.S.2/A440 establishes a gateway Performance Grade for windows to qualify for each Performance Class. The gateway Performance Grade is 15 for Class R, 25 for Class LC, and 30 for Class CW. For a particular project, the minimum Performance Grade for windows is typically based on the design pressure.</w:t>
      </w:r>
    </w:p>
    <w:p w14:paraId="5A979E40" w14:textId="388A8C78" w:rsidR="0071461C" w:rsidRDefault="0071461C" w:rsidP="0071461C">
      <w:pPr>
        <w:pStyle w:val="PR2"/>
        <w:spacing w:before="0"/>
        <w:contextualSpacing w:val="0"/>
      </w:pPr>
      <w:r>
        <w:t>Minimum Performance Grade: [</w:t>
      </w:r>
      <w:r>
        <w:rPr>
          <w:b/>
        </w:rPr>
        <w:t>15</w:t>
      </w:r>
      <w:r>
        <w:t>] [</w:t>
      </w:r>
      <w:r>
        <w:rPr>
          <w:b/>
        </w:rPr>
        <w:t>20</w:t>
      </w:r>
      <w:r>
        <w:t>] [</w:t>
      </w:r>
      <w:r>
        <w:rPr>
          <w:b/>
        </w:rPr>
        <w:t>25</w:t>
      </w:r>
      <w:r>
        <w:t>] [</w:t>
      </w:r>
      <w:r>
        <w:rPr>
          <w:b/>
        </w:rPr>
        <w:t>30</w:t>
      </w:r>
      <w:r>
        <w:t>] [</w:t>
      </w:r>
      <w:r>
        <w:rPr>
          <w:b/>
        </w:rPr>
        <w:t>35</w:t>
      </w:r>
      <w:r>
        <w:t>] [</w:t>
      </w:r>
      <w:r>
        <w:rPr>
          <w:b/>
        </w:rPr>
        <w:t>40</w:t>
      </w:r>
      <w:r>
        <w:t>] [</w:t>
      </w:r>
      <w:r>
        <w:rPr>
          <w:b/>
        </w:rPr>
        <w:t>45</w:t>
      </w:r>
      <w:r>
        <w:t>] [</w:t>
      </w:r>
      <w:r>
        <w:rPr>
          <w:b/>
        </w:rPr>
        <w:t>50</w:t>
      </w:r>
      <w:r>
        <w:t>] &lt;</w:t>
      </w:r>
      <w:r>
        <w:rPr>
          <w:b/>
        </w:rPr>
        <w:t>Insert grade</w:t>
      </w:r>
      <w:r>
        <w:t>&gt;.</w:t>
      </w:r>
    </w:p>
    <w:p w14:paraId="059EF211" w14:textId="71F5709E" w:rsidR="0071461C" w:rsidRDefault="0071461C" w:rsidP="00633FB1">
      <w:pPr>
        <w:pStyle w:val="SpecifierNote"/>
      </w:pPr>
      <w:r>
        <w:t>Retain "Thermal Transmittance" paragraph below if required to comply with requirements of authorities having jurisdiction. Options below are per NY State Energy Conservation Code 2020 Table R402.1.2. Revise as necessary for applicable fenestration criteria First option is for Climate Zone 4,, second is for Climate Zone 5 or 6 Option 1, and third is for Climate Zone 6 Option 2.</w:t>
      </w:r>
    </w:p>
    <w:p w14:paraId="3DB93078" w14:textId="509D8283" w:rsidR="0071461C" w:rsidRDefault="0071461C" w:rsidP="00446258">
      <w:pPr>
        <w:pStyle w:val="PR1"/>
        <w:numPr>
          <w:ilvl w:val="4"/>
          <w:numId w:val="2"/>
        </w:numPr>
      </w:pPr>
      <w:r>
        <w:t xml:space="preserve">Thermal Transmittance: NFRC 100 maximum whole-window U-factor </w:t>
      </w:r>
      <w:r w:rsidRPr="00336152">
        <w:t>of [</w:t>
      </w:r>
      <w:r w:rsidRPr="00633FB1">
        <w:rPr>
          <w:rStyle w:val="IP"/>
          <w:b/>
          <w:color w:val="auto"/>
        </w:rPr>
        <w:t>0.32 Btu/sq. ft. x h x deg F</w:t>
      </w:r>
      <w:r w:rsidRPr="00336152">
        <w:t>] [</w:t>
      </w:r>
      <w:r w:rsidRPr="00633FB1">
        <w:rPr>
          <w:rStyle w:val="IP"/>
          <w:b/>
          <w:color w:val="auto"/>
        </w:rPr>
        <w:t>0.30 Btu/sq. ft. x h x deg F</w:t>
      </w:r>
      <w:r w:rsidRPr="00336152">
        <w:t>] [</w:t>
      </w:r>
      <w:r w:rsidRPr="00633FB1">
        <w:rPr>
          <w:rStyle w:val="IP"/>
          <w:b/>
          <w:color w:val="auto"/>
        </w:rPr>
        <w:t>0.28 Btu/sq. ft. x h x deg F</w:t>
      </w:r>
      <w:r w:rsidRPr="00336152">
        <w:t>] .</w:t>
      </w:r>
    </w:p>
    <w:p w14:paraId="0997300D" w14:textId="3BC53104" w:rsidR="0071461C" w:rsidRDefault="0071461C" w:rsidP="00633FB1">
      <w:pPr>
        <w:pStyle w:val="SpecifierNote"/>
      </w:pPr>
      <w:r>
        <w:t>Options in "Solar Heat-Gain Coefficient (SHGC)" paragraph below are per NY State Energy Conservation Code 2020 Table R402.1.2. Revise as necessary for applicable fenestration criteria. Value listed below is  for Climate Zone 4,,  Climate Zone 5 and 6 do not have a maximum SHGC.</w:t>
      </w:r>
    </w:p>
    <w:p w14:paraId="081B0651" w14:textId="3F11F8F5" w:rsidR="0071461C" w:rsidRDefault="0071461C" w:rsidP="003447E3">
      <w:pPr>
        <w:pStyle w:val="PR1"/>
      </w:pPr>
      <w:r>
        <w:t xml:space="preserve">Solar Heat-Gain Coefficient (SHGC): NFRC 200 maximum whole-window SHGC of </w:t>
      </w:r>
      <w:r w:rsidRPr="00633FB1">
        <w:t>0.40</w:t>
      </w:r>
      <w:r>
        <w:t>.</w:t>
      </w:r>
    </w:p>
    <w:p w14:paraId="0FCE0F9F" w14:textId="77777777" w:rsidR="0071461C" w:rsidRDefault="0071461C" w:rsidP="00633FB1">
      <w:pPr>
        <w:pStyle w:val="SpecifierNote"/>
      </w:pPr>
      <w:r>
        <w:t>Retain "Sound Transmission Class (STC)" and "Outside-Inside Transmission Class (OITC)" paragraphs below after verifying availability of test data. STC evaluates construction subject to interior sound frequencies, while OITC evaluates an expanded sound-frequency range more representative of conditions to which the building envelope is subject, such as road, rail, and airplane traffic noise. OITC is generally the preferred evaluation method for exterior windows.</w:t>
      </w:r>
    </w:p>
    <w:p w14:paraId="6F39F118" w14:textId="77777777" w:rsidR="0071461C" w:rsidRDefault="0071461C" w:rsidP="003447E3">
      <w:pPr>
        <w:pStyle w:val="PR1"/>
      </w:pPr>
      <w:r>
        <w:t>Sound Transmission Class (STC): Rated for not less than [</w:t>
      </w:r>
      <w:r>
        <w:rPr>
          <w:b/>
        </w:rPr>
        <w:t>26</w:t>
      </w:r>
      <w:r>
        <w:t>] [</w:t>
      </w:r>
      <w:r>
        <w:rPr>
          <w:b/>
        </w:rPr>
        <w:t>30</w:t>
      </w:r>
      <w:r>
        <w:t>] &lt;</w:t>
      </w:r>
      <w:r>
        <w:rPr>
          <w:b/>
        </w:rPr>
        <w:t>Insert rating</w:t>
      </w:r>
      <w:r>
        <w:t>&gt; STC when tested for laboratory sound transmission loss according to ASTM E90 and determined by ASTM E413.</w:t>
      </w:r>
    </w:p>
    <w:p w14:paraId="1CE3179D" w14:textId="77777777" w:rsidR="0071461C" w:rsidRDefault="0071461C" w:rsidP="003447E3">
      <w:pPr>
        <w:pStyle w:val="PR1"/>
      </w:pPr>
      <w:r>
        <w:t>Outside-Inside Transmission Class (OITC): Rated for not less than [</w:t>
      </w:r>
      <w:r>
        <w:rPr>
          <w:b/>
        </w:rPr>
        <w:t>22</w:t>
      </w:r>
      <w:r>
        <w:t>] [</w:t>
      </w:r>
      <w:r>
        <w:rPr>
          <w:b/>
        </w:rPr>
        <w:t>26</w:t>
      </w:r>
      <w:r>
        <w:t>] [</w:t>
      </w:r>
      <w:r>
        <w:rPr>
          <w:b/>
        </w:rPr>
        <w:t>30</w:t>
      </w:r>
      <w:r>
        <w:t>] &lt;</w:t>
      </w:r>
      <w:r>
        <w:rPr>
          <w:b/>
        </w:rPr>
        <w:t>Insert rating</w:t>
      </w:r>
      <w:r>
        <w:t>&gt; OITC when tested for laboratory sound transmission loss according to ASTM E90 and determined by ASTM E1332.</w:t>
      </w:r>
    </w:p>
    <w:p w14:paraId="4F0D991B" w14:textId="2B06DE05" w:rsidR="0071461C" w:rsidRDefault="0071461C" w:rsidP="00633FB1">
      <w:pPr>
        <w:pStyle w:val="SpecifierNote"/>
      </w:pPr>
      <w:r>
        <w:t>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located in Wind Zone 2 and in a hurricane susceptible region.</w:t>
      </w:r>
    </w:p>
    <w:p w14:paraId="57B78E0E" w14:textId="7F564716" w:rsidR="0071461C" w:rsidRDefault="0071461C" w:rsidP="003447E3">
      <w:pPr>
        <w:pStyle w:val="PR1"/>
      </w:pPr>
      <w:r>
        <w:t xml:space="preserve">Windborne-Debris Impact Resistance: Passes ASTM E1886 missile-impact and cyclic-pressure tests in accordance with ASTM E1996 for Wind Zone  </w:t>
      </w:r>
      <w:r w:rsidRPr="00633FB1">
        <w:t>2</w:t>
      </w:r>
      <w:r>
        <w:t xml:space="preserve"> for [</w:t>
      </w:r>
      <w:r>
        <w:rPr>
          <w:b/>
        </w:rPr>
        <w:t>basic</w:t>
      </w:r>
      <w:r>
        <w:t>] [</w:t>
      </w:r>
      <w:r>
        <w:rPr>
          <w:b/>
        </w:rPr>
        <w:t>enhanced</w:t>
      </w:r>
      <w:r>
        <w:t>] protection.</w:t>
      </w:r>
    </w:p>
    <w:p w14:paraId="37D1827B" w14:textId="2BF20091" w:rsidR="0071461C" w:rsidRDefault="0071461C" w:rsidP="00633FB1">
      <w:pPr>
        <w:pStyle w:val="SpecifierNote"/>
      </w:pPr>
      <w:r>
        <w:t>Insert increased heights if different from those in "Large-Missile Test" and "Small-Missile Test" subparagraphs below. For enhanced protection, delete "Small-Missile Test" subparagraph.</w:t>
      </w:r>
    </w:p>
    <w:p w14:paraId="7B8788E3" w14:textId="7E0C91F7" w:rsidR="0071461C" w:rsidRPr="00336152" w:rsidRDefault="0071461C" w:rsidP="003447E3">
      <w:pPr>
        <w:pStyle w:val="PR2"/>
        <w:contextualSpacing w:val="0"/>
      </w:pPr>
      <w:r>
        <w:t xml:space="preserve">Large-Missile Test: For glazing located </w:t>
      </w:r>
      <w:r w:rsidRPr="00336152">
        <w:t>within [</w:t>
      </w:r>
      <w:r w:rsidRPr="00633FB1">
        <w:rPr>
          <w:rStyle w:val="IP"/>
          <w:b/>
          <w:color w:val="auto"/>
        </w:rPr>
        <w:t>30 feet</w:t>
      </w:r>
      <w:r w:rsidRPr="00336152">
        <w:t>] &lt;</w:t>
      </w:r>
      <w:r w:rsidRPr="00336152">
        <w:rPr>
          <w:b/>
        </w:rPr>
        <w:t>Insert dimension</w:t>
      </w:r>
      <w:r w:rsidRPr="00336152">
        <w:t>&gt; of grade.</w:t>
      </w:r>
    </w:p>
    <w:p w14:paraId="199B755D" w14:textId="547C8C3B" w:rsidR="0071461C" w:rsidRDefault="0071461C" w:rsidP="0071461C">
      <w:pPr>
        <w:pStyle w:val="PR2"/>
        <w:spacing w:before="0"/>
        <w:contextualSpacing w:val="0"/>
      </w:pPr>
      <w:r w:rsidRPr="00336152">
        <w:t xml:space="preserve">Small-Missile Test: For glazing located between </w:t>
      </w:r>
      <w:r w:rsidRPr="00633FB1">
        <w:rPr>
          <w:rStyle w:val="IP"/>
          <w:color w:val="auto"/>
        </w:rPr>
        <w:t>30 feet</w:t>
      </w:r>
      <w:r w:rsidRPr="00336152">
        <w:t xml:space="preserve"> and [</w:t>
      </w:r>
      <w:r w:rsidRPr="00633FB1">
        <w:rPr>
          <w:rStyle w:val="IP"/>
          <w:b/>
          <w:color w:val="auto"/>
        </w:rPr>
        <w:t>60 feet</w:t>
      </w:r>
      <w:r w:rsidRPr="00336152">
        <w:t>] &lt;</w:t>
      </w:r>
      <w:r>
        <w:rPr>
          <w:b/>
        </w:rPr>
        <w:t>Insert dimension</w:t>
      </w:r>
      <w:r>
        <w:t>&gt; above grade.</w:t>
      </w:r>
    </w:p>
    <w:p w14:paraId="7BF21EDD" w14:textId="77777777" w:rsidR="0071461C" w:rsidRPr="00B1457A" w:rsidRDefault="0071461C">
      <w:pPr>
        <w:pStyle w:val="ART"/>
      </w:pPr>
      <w:r>
        <w:t xml:space="preserve">WOOD </w:t>
      </w:r>
      <w:r w:rsidRPr="00B1457A">
        <w:t>WINDOWS</w:t>
      </w:r>
    </w:p>
    <w:p w14:paraId="1296F954" w14:textId="77777777" w:rsidR="0071461C" w:rsidRPr="00B1457A" w:rsidRDefault="0071461C" w:rsidP="003447E3">
      <w:pPr>
        <w:pStyle w:val="PR1"/>
      </w:pPr>
      <w:r w:rsidRPr="00B1457A">
        <w:t>Aluminum-Clad Wood Windows:</w:t>
      </w:r>
    </w:p>
    <w:p w14:paraId="44E7B480" w14:textId="491C9B49" w:rsidR="0071461C" w:rsidRPr="00B1457A" w:rsidRDefault="00E443D0" w:rsidP="00633FB1">
      <w:pPr>
        <w:pStyle w:val="PR2"/>
      </w:pPr>
      <w:hyperlink r:id="rId13" w:history="1"/>
    </w:p>
    <w:p w14:paraId="08047A0E" w14:textId="77777777" w:rsidR="0071461C" w:rsidRPr="00B1457A" w:rsidRDefault="0071461C" w:rsidP="003447E3">
      <w:pPr>
        <w:pStyle w:val="PR1"/>
      </w:pPr>
      <w:r w:rsidRPr="00B1457A">
        <w:t>Vinyl-Clad Wood Windows:</w:t>
      </w:r>
    </w:p>
    <w:p w14:paraId="2ECB1F9D" w14:textId="24358064" w:rsidR="0071461C" w:rsidRPr="00B1457A" w:rsidRDefault="00E443D0" w:rsidP="003447E3">
      <w:pPr>
        <w:pStyle w:val="PR2"/>
        <w:contextualSpacing w:val="0"/>
      </w:pPr>
      <w:hyperlink r:id="rId14" w:history="1"/>
    </w:p>
    <w:p w14:paraId="41888A2D" w14:textId="77777777" w:rsidR="0071461C" w:rsidRPr="00B1457A" w:rsidRDefault="0071461C" w:rsidP="003447E3">
      <w:pPr>
        <w:pStyle w:val="PR1"/>
      </w:pPr>
      <w:r w:rsidRPr="00B1457A">
        <w:t>Fiberglass-Clad Wood Windows:</w:t>
      </w:r>
    </w:p>
    <w:p w14:paraId="2E29A668" w14:textId="338B43E3" w:rsidR="0071461C" w:rsidRPr="00B1457A" w:rsidRDefault="00E443D0" w:rsidP="00633FB1">
      <w:pPr>
        <w:pStyle w:val="PR2"/>
      </w:pPr>
      <w:hyperlink r:id="rId15" w:history="1"/>
    </w:p>
    <w:p w14:paraId="0EE1B741" w14:textId="77777777" w:rsidR="0071461C" w:rsidRPr="00B1457A" w:rsidRDefault="0071461C" w:rsidP="003447E3">
      <w:pPr>
        <w:pStyle w:val="PR1"/>
      </w:pPr>
      <w:r w:rsidRPr="00B1457A">
        <w:t>Wood Windows:</w:t>
      </w:r>
    </w:p>
    <w:p w14:paraId="043FF96E" w14:textId="00B820DA" w:rsidR="0071461C" w:rsidRPr="00B1457A" w:rsidRDefault="00E443D0" w:rsidP="00633FB1">
      <w:pPr>
        <w:pStyle w:val="PR2"/>
      </w:pPr>
      <w:hyperlink r:id="rId16" w:history="1"/>
    </w:p>
    <w:p w14:paraId="2550A902" w14:textId="77777777" w:rsidR="0071461C" w:rsidRPr="00B1457A" w:rsidRDefault="0071461C" w:rsidP="003447E3">
      <w:pPr>
        <w:pStyle w:val="PR1"/>
      </w:pPr>
      <w:r w:rsidRPr="00B1457A">
        <w:t>Operating Types: Provide the following operating types in locations indicated on Drawings:</w:t>
      </w:r>
    </w:p>
    <w:p w14:paraId="22708679" w14:textId="77777777" w:rsidR="0071461C" w:rsidRDefault="0071461C" w:rsidP="003447E3">
      <w:pPr>
        <w:pStyle w:val="PR2"/>
        <w:contextualSpacing w:val="0"/>
      </w:pPr>
      <w:r w:rsidRPr="00B1457A">
        <w:t>Casement: Project out</w:t>
      </w:r>
      <w:r>
        <w:t>.</w:t>
      </w:r>
    </w:p>
    <w:p w14:paraId="51E39424" w14:textId="77777777" w:rsidR="0071461C" w:rsidRDefault="0071461C" w:rsidP="0071461C">
      <w:pPr>
        <w:pStyle w:val="PR2"/>
        <w:spacing w:before="0"/>
        <w:contextualSpacing w:val="0"/>
      </w:pPr>
      <w:r>
        <w:t>Awning: Project out.</w:t>
      </w:r>
    </w:p>
    <w:p w14:paraId="22B70E29" w14:textId="77777777" w:rsidR="0071461C" w:rsidRDefault="0071461C" w:rsidP="0071461C">
      <w:pPr>
        <w:pStyle w:val="PR2"/>
        <w:spacing w:before="0"/>
        <w:contextualSpacing w:val="0"/>
      </w:pPr>
      <w:r>
        <w:t>Single hung.</w:t>
      </w:r>
    </w:p>
    <w:p w14:paraId="63A6EFA4" w14:textId="77777777" w:rsidR="0071461C" w:rsidRDefault="0071461C" w:rsidP="0071461C">
      <w:pPr>
        <w:pStyle w:val="PR2"/>
        <w:spacing w:before="0"/>
        <w:contextualSpacing w:val="0"/>
      </w:pPr>
      <w:r>
        <w:t>Double hung.</w:t>
      </w:r>
    </w:p>
    <w:p w14:paraId="164461FD" w14:textId="77777777" w:rsidR="0071461C" w:rsidRDefault="0071461C" w:rsidP="0071461C">
      <w:pPr>
        <w:pStyle w:val="PR2"/>
        <w:spacing w:before="0"/>
        <w:contextualSpacing w:val="0"/>
      </w:pPr>
      <w:r>
        <w:t>Horizontal sliding.</w:t>
      </w:r>
    </w:p>
    <w:p w14:paraId="586FE09B" w14:textId="77777777" w:rsidR="0071461C" w:rsidRDefault="0071461C" w:rsidP="0071461C">
      <w:pPr>
        <w:pStyle w:val="PR2"/>
        <w:spacing w:before="0"/>
        <w:contextualSpacing w:val="0"/>
      </w:pPr>
      <w:r>
        <w:t>Fixed.</w:t>
      </w:r>
    </w:p>
    <w:p w14:paraId="79937087" w14:textId="77777777" w:rsidR="0071461C" w:rsidRDefault="0071461C" w:rsidP="00633FB1">
      <w:pPr>
        <w:pStyle w:val="SpecifierNote"/>
      </w:pPr>
      <w:r>
        <w:t>AAMA/WDMA/CSA 101/I.S.2/A440 includes requirements for wood, cladding materials, and other materials and window components. If more stringent requirements apply, insert them in this article.</w:t>
      </w:r>
    </w:p>
    <w:p w14:paraId="2850D85D" w14:textId="5653BA45" w:rsidR="0071461C" w:rsidRDefault="0071461C" w:rsidP="003447E3">
      <w:pPr>
        <w:pStyle w:val="PR1"/>
      </w:pPr>
      <w:r>
        <w:t xml:space="preserve">Frames and Sashes: Fine-grained wood lumber complying with AAMA/WDMA/CSA 101/I.S.2/A440; kiln dried to a moisture content of not more than 12 percent at time of fabrication; free of visible finger joints, </w:t>
      </w:r>
      <w:r w:rsidRPr="00336152">
        <w:t xml:space="preserve">blue stain, knots, pitch pockets, and surface checks larger than </w:t>
      </w:r>
      <w:r w:rsidRPr="00633FB1">
        <w:rPr>
          <w:rStyle w:val="IP"/>
          <w:color w:val="auto"/>
        </w:rPr>
        <w:t>1/32 inch</w:t>
      </w:r>
      <w:r w:rsidRPr="00336152">
        <w:t xml:space="preserve"> deep by </w:t>
      </w:r>
      <w:r w:rsidRPr="00633FB1">
        <w:rPr>
          <w:rStyle w:val="IP"/>
          <w:color w:val="auto"/>
        </w:rPr>
        <w:t>2 inches</w:t>
      </w:r>
      <w:r w:rsidRPr="00336152">
        <w:t xml:space="preserve"> wide; water</w:t>
      </w:r>
      <w:r>
        <w:t>-repellent preservative treated.</w:t>
      </w:r>
    </w:p>
    <w:p w14:paraId="40894239" w14:textId="77777777" w:rsidR="0071461C" w:rsidRDefault="0071461C" w:rsidP="003447E3">
      <w:pPr>
        <w:pStyle w:val="PR2"/>
        <w:contextualSpacing w:val="0"/>
      </w:pPr>
      <w:r>
        <w:t>Exterior Finish: [</w:t>
      </w:r>
      <w:r>
        <w:rPr>
          <w:b/>
        </w:rPr>
        <w:t>Aluminum-clad</w:t>
      </w:r>
      <w:r>
        <w:t>] [</w:t>
      </w:r>
      <w:r>
        <w:rPr>
          <w:b/>
        </w:rPr>
        <w:t>Vinyl-clad</w:t>
      </w:r>
      <w:r>
        <w:t>] [</w:t>
      </w:r>
      <w:r>
        <w:rPr>
          <w:b/>
        </w:rPr>
        <w:t>Fiberglass-clad</w:t>
      </w:r>
      <w:r>
        <w:t>] [</w:t>
      </w:r>
      <w:r>
        <w:rPr>
          <w:b/>
        </w:rPr>
        <w:t>Manufacturer's standard factory-prime coat</w:t>
      </w:r>
      <w:r>
        <w:t>] [</w:t>
      </w:r>
      <w:r>
        <w:rPr>
          <w:b/>
        </w:rPr>
        <w:t>Unfinished</w:t>
      </w:r>
      <w:r>
        <w:t>] wood.</w:t>
      </w:r>
    </w:p>
    <w:p w14:paraId="6CBE67C3" w14:textId="4239BAF0" w:rsidR="0071461C" w:rsidRDefault="0071461C" w:rsidP="00633FB1">
      <w:pPr>
        <w:pStyle w:val="SpecifierNote"/>
      </w:pPr>
      <w:r>
        <w:t>Retain "Aluminum Finish" subparagraph below for aluminum-clad wood.</w:t>
      </w:r>
    </w:p>
    <w:p w14:paraId="5F9F829F" w14:textId="1FE5EAE9" w:rsidR="0071461C" w:rsidRDefault="0071461C" w:rsidP="003447E3">
      <w:pPr>
        <w:pStyle w:val="PR3"/>
        <w:contextualSpacing w:val="0"/>
      </w:pPr>
      <w:r>
        <w:t xml:space="preserve">Aluminum Finish: </w:t>
      </w:r>
      <w:r w:rsidRPr="00633FB1">
        <w:t>Manufacturer's standard baked-on enamel finish</w:t>
      </w:r>
      <w:r>
        <w:t>.</w:t>
      </w:r>
    </w:p>
    <w:p w14:paraId="0563056D" w14:textId="5271A344" w:rsidR="0071461C" w:rsidRDefault="0071461C" w:rsidP="00633FB1">
      <w:pPr>
        <w:pStyle w:val="SpecifierNote"/>
      </w:pPr>
      <w:r>
        <w:t>Retain "Exposed Unfinished Wood Surfaces" subparagraph below for unfinished wood.</w:t>
      </w:r>
    </w:p>
    <w:p w14:paraId="42D3DD25" w14:textId="77777777" w:rsidR="0071461C" w:rsidRDefault="0071461C" w:rsidP="0071461C">
      <w:pPr>
        <w:pStyle w:val="PR3"/>
        <w:spacing w:before="0"/>
        <w:contextualSpacing w:val="0"/>
      </w:pPr>
      <w:r>
        <w:t>Exposed Unfinished Wood Surfaces: [</w:t>
      </w:r>
      <w:r>
        <w:rPr>
          <w:b/>
        </w:rPr>
        <w:t>Manufacturer's standard paint-grade species</w:t>
      </w:r>
      <w:r>
        <w:t>] [</w:t>
      </w:r>
      <w:r>
        <w:rPr>
          <w:b/>
        </w:rPr>
        <w:t>Pine</w:t>
      </w:r>
      <w:r>
        <w:t>] [</w:t>
      </w:r>
      <w:r>
        <w:rPr>
          <w:b/>
        </w:rPr>
        <w:t>Mahogany</w:t>
      </w:r>
      <w:r>
        <w:t>] &lt;</w:t>
      </w:r>
      <w:r>
        <w:rPr>
          <w:b/>
        </w:rPr>
        <w:t>Insert species</w:t>
      </w:r>
      <w:r>
        <w:t>&gt;.</w:t>
      </w:r>
    </w:p>
    <w:p w14:paraId="54D7B745" w14:textId="6C915180" w:rsidR="0071461C" w:rsidRDefault="0071461C" w:rsidP="00633FB1">
      <w:pPr>
        <w:pStyle w:val="SpecifierNote"/>
      </w:pPr>
      <w:r>
        <w:t>Retain "Color" subparagraph below for aluminum-, vinyl- or fiberglass-clad wood.</w:t>
      </w:r>
    </w:p>
    <w:p w14:paraId="729EC24E" w14:textId="1DF087A0" w:rsidR="0071461C" w:rsidRDefault="0071461C" w:rsidP="0071461C">
      <w:pPr>
        <w:pStyle w:val="PR3"/>
        <w:spacing w:before="0"/>
        <w:contextualSpacing w:val="0"/>
      </w:pPr>
      <w:r>
        <w:t>Color: [</w:t>
      </w:r>
      <w:r>
        <w:rPr>
          <w:b/>
        </w:rPr>
        <w:t>As selected by Director’s Representative from manufacturer's full range</w:t>
      </w:r>
      <w:r>
        <w:t>] &lt;</w:t>
      </w:r>
      <w:r>
        <w:rPr>
          <w:b/>
        </w:rPr>
        <w:t>Insert color</w:t>
      </w:r>
      <w:r>
        <w:t>&gt;.</w:t>
      </w:r>
    </w:p>
    <w:p w14:paraId="4F912E49" w14:textId="77777777" w:rsidR="0071461C" w:rsidRDefault="0071461C" w:rsidP="003447E3">
      <w:pPr>
        <w:pStyle w:val="PR2"/>
        <w:contextualSpacing w:val="0"/>
      </w:pPr>
      <w:r>
        <w:t>Interior Finish: [</w:t>
      </w:r>
      <w:r>
        <w:rPr>
          <w:b/>
        </w:rPr>
        <w:t>Unfinished</w:t>
      </w:r>
      <w:r>
        <w:t>] [</w:t>
      </w:r>
      <w:r>
        <w:rPr>
          <w:b/>
        </w:rPr>
        <w:t>Manufacturer's standard factory-prime coat</w:t>
      </w:r>
      <w:r>
        <w:t>] [</w:t>
      </w:r>
      <w:r>
        <w:rPr>
          <w:b/>
        </w:rPr>
        <w:t>Manufacturer's standard color-coated finish</w:t>
      </w:r>
      <w:r>
        <w:t>] [</w:t>
      </w:r>
      <w:r>
        <w:rPr>
          <w:b/>
        </w:rPr>
        <w:t>Manufacturer's standard stain-and-varnish finish</w:t>
      </w:r>
      <w:r>
        <w:t>] &lt;</w:t>
      </w:r>
      <w:r>
        <w:rPr>
          <w:b/>
        </w:rPr>
        <w:t>Insert finish</w:t>
      </w:r>
      <w:r>
        <w:t>&gt;.</w:t>
      </w:r>
    </w:p>
    <w:p w14:paraId="0FA97B6B" w14:textId="2F8FBCCC" w:rsidR="0071461C" w:rsidRDefault="0071461C" w:rsidP="00633FB1">
      <w:pPr>
        <w:pStyle w:val="SpecifierNote"/>
      </w:pPr>
      <w:r>
        <w:t>Retain "Exposed Unfinished Wood Surfaces" subparagraph below for unfinished wood.</w:t>
      </w:r>
    </w:p>
    <w:p w14:paraId="73F063A0" w14:textId="77777777" w:rsidR="0071461C" w:rsidRDefault="0071461C" w:rsidP="003447E3">
      <w:pPr>
        <w:pStyle w:val="PR3"/>
        <w:contextualSpacing w:val="0"/>
      </w:pPr>
      <w:r>
        <w:t>Exposed Unfinished Wood Surfaces: [</w:t>
      </w:r>
      <w:r>
        <w:rPr>
          <w:b/>
        </w:rPr>
        <w:t>Manufacturer's standard species</w:t>
      </w:r>
      <w:r>
        <w:t>] [</w:t>
      </w:r>
      <w:r>
        <w:rPr>
          <w:b/>
        </w:rPr>
        <w:t>Pine</w:t>
      </w:r>
      <w:r>
        <w:t>] [</w:t>
      </w:r>
      <w:r>
        <w:rPr>
          <w:b/>
        </w:rPr>
        <w:t>Mahogany</w:t>
      </w:r>
      <w:r>
        <w:t>] &lt;</w:t>
      </w:r>
      <w:r>
        <w:rPr>
          <w:b/>
        </w:rPr>
        <w:t>Insert species</w:t>
      </w:r>
      <w:r>
        <w:t>&gt;.</w:t>
      </w:r>
    </w:p>
    <w:p w14:paraId="682AF453" w14:textId="384AB660" w:rsidR="0071461C" w:rsidRDefault="0071461C" w:rsidP="00633FB1">
      <w:pPr>
        <w:pStyle w:val="SpecifierNote"/>
      </w:pPr>
      <w:r>
        <w:t>Retain "Color" subparagraph below for color-coated or stain-and-varnish finish.</w:t>
      </w:r>
    </w:p>
    <w:p w14:paraId="52EBF017" w14:textId="254359AB" w:rsidR="0071461C" w:rsidRDefault="0071461C" w:rsidP="0071461C">
      <w:pPr>
        <w:pStyle w:val="PR3"/>
        <w:spacing w:before="0"/>
        <w:contextualSpacing w:val="0"/>
      </w:pPr>
      <w:r>
        <w:t>Color: [</w:t>
      </w:r>
      <w:r>
        <w:rPr>
          <w:b/>
        </w:rPr>
        <w:t>As selected by Director’s Representative from manufacturer's full range</w:t>
      </w:r>
      <w:r>
        <w:t>] &lt;</w:t>
      </w:r>
      <w:r>
        <w:rPr>
          <w:b/>
        </w:rPr>
        <w:t>Insert color</w:t>
      </w:r>
      <w:r>
        <w:t>&gt;.</w:t>
      </w:r>
    </w:p>
    <w:p w14:paraId="40667753" w14:textId="23D3B1F7" w:rsidR="0071461C" w:rsidRDefault="0071461C" w:rsidP="00633FB1">
      <w:pPr>
        <w:pStyle w:val="SpecifierNote"/>
      </w:pPr>
      <w:r>
        <w:t>Retain "Glass," "Windborne-Debris-Impact-Resistant Laminated Glass," "Insulating-Glass Units," or "Windborne-Debris-Impact-Resistant Insulating-Glass Units" paragraph below to suit Project, or revise if other type of glazing unit is necessary.</w:t>
      </w:r>
    </w:p>
    <w:p w14:paraId="35FC843E" w14:textId="77777777" w:rsidR="0071461C" w:rsidRDefault="0071461C" w:rsidP="003447E3">
      <w:pPr>
        <w:pStyle w:val="PR1"/>
      </w:pPr>
      <w:r>
        <w:t>Glass: Clear annealed glass, ASTM C1036, Type 1, Class 1, q3.</w:t>
      </w:r>
    </w:p>
    <w:p w14:paraId="336A173D" w14:textId="77777777" w:rsidR="0071461C" w:rsidRDefault="0071461C" w:rsidP="00633FB1">
      <w:pPr>
        <w:pStyle w:val="SpecifierNote"/>
      </w:pPr>
      <w:r>
        <w:t>Codes require fully tempered or laminated labeled safety glass in areas subject to human impact.</w:t>
      </w:r>
    </w:p>
    <w:p w14:paraId="080A5B67" w14:textId="77777777" w:rsidR="0071461C" w:rsidRDefault="0071461C" w:rsidP="003447E3">
      <w:pPr>
        <w:pStyle w:val="PR2"/>
        <w:contextualSpacing w:val="0"/>
      </w:pPr>
      <w:r>
        <w:t>Kind: Fully tempered [</w:t>
      </w:r>
      <w:r>
        <w:rPr>
          <w:b/>
        </w:rPr>
        <w:t>where indicated on Drawings</w:t>
      </w:r>
      <w:r>
        <w:t>] &lt;</w:t>
      </w:r>
      <w:r>
        <w:rPr>
          <w:b/>
        </w:rPr>
        <w:t>Insert requirements</w:t>
      </w:r>
      <w:r>
        <w:t>&gt;.</w:t>
      </w:r>
    </w:p>
    <w:p w14:paraId="10612289" w14:textId="5A059656" w:rsidR="0071461C" w:rsidRDefault="0071461C" w:rsidP="00633FB1">
      <w:pPr>
        <w:pStyle w:val="SpecifierNote"/>
      </w:pPr>
      <w:r>
        <w:t>Retain "Windborne-Debris-Impact-Resistant Laminated Glass" paragraph below with "Windborne-Debris-Impact Resistance" paragraph in "Window Performance Requirements" Article.</w:t>
      </w:r>
    </w:p>
    <w:p w14:paraId="7976AA5F" w14:textId="77777777" w:rsidR="0071461C" w:rsidRDefault="0071461C" w:rsidP="003447E3">
      <w:pPr>
        <w:pStyle w:val="PR1"/>
      </w:pPr>
      <w:r>
        <w:t>Windborne-Debris-Impact-Resistant Laminated Glass: ASTM C1172 with two plies of float glass.</w:t>
      </w:r>
    </w:p>
    <w:p w14:paraId="5872FF16" w14:textId="77777777" w:rsidR="0071461C" w:rsidRDefault="0071461C" w:rsidP="003447E3">
      <w:pPr>
        <w:pStyle w:val="PR2"/>
        <w:contextualSpacing w:val="0"/>
      </w:pPr>
      <w:r>
        <w:t>Float Glass: [</w:t>
      </w:r>
      <w:r>
        <w:rPr>
          <w:b/>
        </w:rPr>
        <w:t>Annealed</w:t>
      </w:r>
      <w:r>
        <w:t>] [</w:t>
      </w:r>
      <w:r>
        <w:rPr>
          <w:b/>
        </w:rPr>
        <w:t>Heat strengthened</w:t>
      </w:r>
      <w:r>
        <w:t>] [</w:t>
      </w:r>
      <w:r>
        <w:rPr>
          <w:b/>
        </w:rPr>
        <w:t>Fully tempered</w:t>
      </w:r>
      <w:r>
        <w:t>] [</w:t>
      </w:r>
      <w:r>
        <w:rPr>
          <w:b/>
        </w:rPr>
        <w:t>As required by performance requirements indicated</w:t>
      </w:r>
      <w:r>
        <w:t>].</w:t>
      </w:r>
    </w:p>
    <w:p w14:paraId="4EB0E381" w14:textId="77777777" w:rsidR="0071461C" w:rsidRDefault="0071461C" w:rsidP="0071461C">
      <w:pPr>
        <w:pStyle w:val="PR2"/>
        <w:spacing w:before="0"/>
        <w:contextualSpacing w:val="0"/>
      </w:pPr>
      <w:r>
        <w:t>Inner Ply: Clear.</w:t>
      </w:r>
    </w:p>
    <w:p w14:paraId="7314B702" w14:textId="236537F0" w:rsidR="0071461C" w:rsidRDefault="0071461C" w:rsidP="0071461C">
      <w:pPr>
        <w:pStyle w:val="PR2"/>
        <w:spacing w:before="0"/>
        <w:contextualSpacing w:val="0"/>
      </w:pPr>
      <w:r w:rsidRPr="00336152">
        <w:t>Interlayer: [</w:t>
      </w:r>
      <w:r w:rsidRPr="00633FB1">
        <w:rPr>
          <w:rStyle w:val="IP"/>
          <w:b/>
          <w:color w:val="auto"/>
        </w:rPr>
        <w:t>0.090 inch</w:t>
      </w:r>
      <w:r w:rsidRPr="00336152">
        <w:t>] [</w:t>
      </w:r>
      <w:r w:rsidRPr="00336152">
        <w:rPr>
          <w:b/>
        </w:rPr>
        <w:t xml:space="preserve">As required </w:t>
      </w:r>
      <w:r>
        <w:rPr>
          <w:b/>
        </w:rPr>
        <w:t>by performance requirements indicated</w:t>
      </w:r>
      <w:r>
        <w:t>] &lt;</w:t>
      </w:r>
      <w:r>
        <w:rPr>
          <w:b/>
        </w:rPr>
        <w:t>Insert requirements</w:t>
      </w:r>
      <w:r>
        <w:t>&gt;.</w:t>
      </w:r>
    </w:p>
    <w:p w14:paraId="7CBDBE2F" w14:textId="77777777" w:rsidR="0071461C" w:rsidRDefault="0071461C" w:rsidP="0071461C">
      <w:pPr>
        <w:pStyle w:val="PR2"/>
        <w:spacing w:before="0"/>
        <w:contextualSpacing w:val="0"/>
      </w:pPr>
      <w:r>
        <w:t>Outer Ply: [</w:t>
      </w:r>
      <w:r>
        <w:rPr>
          <w:b/>
        </w:rPr>
        <w:t>Clear</w:t>
      </w:r>
      <w:r>
        <w:t>] [</w:t>
      </w:r>
      <w:r>
        <w:rPr>
          <w:b/>
        </w:rPr>
        <w:t>Gray</w:t>
      </w:r>
      <w:r>
        <w:t>] [</w:t>
      </w:r>
      <w:r>
        <w:rPr>
          <w:b/>
        </w:rPr>
        <w:t>Bronze</w:t>
      </w:r>
      <w:r>
        <w:t>] [</w:t>
      </w:r>
      <w:r>
        <w:rPr>
          <w:b/>
        </w:rPr>
        <w:t>Green</w:t>
      </w:r>
      <w:r>
        <w:t>] &lt;</w:t>
      </w:r>
      <w:r>
        <w:rPr>
          <w:b/>
        </w:rPr>
        <w:t>Insert tint</w:t>
      </w:r>
      <w:r>
        <w:t>&gt;.</w:t>
      </w:r>
    </w:p>
    <w:p w14:paraId="16361806" w14:textId="41330374" w:rsidR="0071461C" w:rsidRDefault="0071461C" w:rsidP="0071461C">
      <w:pPr>
        <w:pStyle w:val="PR2"/>
        <w:spacing w:before="0"/>
        <w:contextualSpacing w:val="0"/>
      </w:pPr>
      <w:r>
        <w:t xml:space="preserve">Low-E Coating:  </w:t>
      </w:r>
      <w:r w:rsidRPr="00633FB1">
        <w:t>Sputtered on second surface</w:t>
      </w:r>
      <w:r>
        <w:t>.</w:t>
      </w:r>
    </w:p>
    <w:p w14:paraId="344456E7" w14:textId="77777777" w:rsidR="0071461C" w:rsidRDefault="0071461C" w:rsidP="003447E3">
      <w:pPr>
        <w:pStyle w:val="PR1"/>
      </w:pPr>
      <w:r>
        <w:t>Insulating-Glass Units: ASTM E2190.</w:t>
      </w:r>
    </w:p>
    <w:p w14:paraId="3CC6A2A7" w14:textId="77777777" w:rsidR="0071461C" w:rsidRDefault="0071461C" w:rsidP="003447E3">
      <w:pPr>
        <w:pStyle w:val="PR2"/>
        <w:contextualSpacing w:val="0"/>
      </w:pPr>
      <w:r>
        <w:t>Glass: ASTM C1036, Type 1, Class 1, q3.</w:t>
      </w:r>
    </w:p>
    <w:p w14:paraId="2B5AA621" w14:textId="77777777" w:rsidR="0071461C" w:rsidRDefault="0071461C" w:rsidP="003447E3">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4FA40213" w14:textId="77777777" w:rsidR="0071461C" w:rsidRDefault="0071461C" w:rsidP="0071461C">
      <w:pPr>
        <w:pStyle w:val="PR3"/>
        <w:spacing w:before="0"/>
        <w:contextualSpacing w:val="0"/>
      </w:pPr>
      <w:r>
        <w:t>Kind: Fully tempered [</w:t>
      </w:r>
      <w:r>
        <w:rPr>
          <w:b/>
        </w:rPr>
        <w:t>where indicated on Drawings</w:t>
      </w:r>
      <w:r>
        <w:t>] &lt;</w:t>
      </w:r>
      <w:r>
        <w:rPr>
          <w:b/>
        </w:rPr>
        <w:t>Insert requirements</w:t>
      </w:r>
      <w:r>
        <w:t>&gt;.</w:t>
      </w:r>
    </w:p>
    <w:p w14:paraId="61F074AF" w14:textId="7D6822CB" w:rsidR="0071461C" w:rsidRDefault="0071461C" w:rsidP="003447E3">
      <w:pPr>
        <w:pStyle w:val="PR2"/>
        <w:contextualSpacing w:val="0"/>
      </w:pPr>
      <w:r>
        <w:t xml:space="preserve">Lites: </w:t>
      </w:r>
      <w:r w:rsidRPr="00633FB1">
        <w:t>Two</w:t>
      </w:r>
      <w:r>
        <w:t>.</w:t>
      </w:r>
    </w:p>
    <w:p w14:paraId="60B938FC" w14:textId="22CF7531" w:rsidR="0071461C" w:rsidRDefault="0071461C" w:rsidP="0071461C">
      <w:pPr>
        <w:pStyle w:val="PR2"/>
        <w:spacing w:before="0"/>
        <w:contextualSpacing w:val="0"/>
      </w:pPr>
      <w:r>
        <w:t xml:space="preserve">Filling: Fill space between glass lites with </w:t>
      </w:r>
      <w:r w:rsidRPr="00633FB1">
        <w:t>air</w:t>
      </w:r>
      <w:r>
        <w:t>.</w:t>
      </w:r>
    </w:p>
    <w:p w14:paraId="3CCC0C77" w14:textId="331665F5" w:rsidR="0071461C" w:rsidRDefault="0071461C" w:rsidP="0071461C">
      <w:pPr>
        <w:pStyle w:val="PR2"/>
        <w:spacing w:before="0"/>
        <w:contextualSpacing w:val="0"/>
      </w:pPr>
      <w:r>
        <w:t xml:space="preserve">Low-E Coating:  </w:t>
      </w:r>
      <w:r w:rsidRPr="00633FB1">
        <w:t>Sputtered on second surface</w:t>
      </w:r>
      <w:r>
        <w:t>.</w:t>
      </w:r>
    </w:p>
    <w:p w14:paraId="7B0700CD" w14:textId="7D5242AA" w:rsidR="0071461C" w:rsidRDefault="0071461C" w:rsidP="00633FB1">
      <w:pPr>
        <w:pStyle w:val="SpecifierNote"/>
      </w:pPr>
      <w:r>
        <w:t>Retain "Integral Louver Blinds" subparagraph below if required. Verify availability with manufacturers.</w:t>
      </w:r>
    </w:p>
    <w:p w14:paraId="56B6B4ED" w14:textId="77777777" w:rsidR="0071461C" w:rsidRDefault="0071461C" w:rsidP="0071461C">
      <w:pPr>
        <w:pStyle w:val="PR2"/>
        <w:spacing w:before="0"/>
        <w:contextualSpacing w:val="0"/>
      </w:pPr>
      <w:r>
        <w:t>Integral Louver Blinds: Glass manufacturer's standard, horizontal louver blinds with aluminum slats and polyester fiber cords, located in space between glass lites, and operated by hardware located on inside face of sash.</w:t>
      </w:r>
    </w:p>
    <w:p w14:paraId="3A47DD10" w14:textId="77777777" w:rsidR="0071461C" w:rsidRDefault="0071461C" w:rsidP="003447E3">
      <w:pPr>
        <w:pStyle w:val="PR3"/>
        <w:contextualSpacing w:val="0"/>
      </w:pPr>
      <w:r>
        <w:t>Operation: [</w:t>
      </w:r>
      <w:r>
        <w:rPr>
          <w:b/>
        </w:rPr>
        <w:t>Tilt only</w:t>
      </w:r>
      <w:r>
        <w:t>] [</w:t>
      </w:r>
      <w:r>
        <w:rPr>
          <w:b/>
        </w:rPr>
        <w:t>Tilt, raising, and lowering</w:t>
      </w:r>
      <w:r>
        <w:t>].</w:t>
      </w:r>
    </w:p>
    <w:p w14:paraId="71F8770A" w14:textId="0B354458" w:rsidR="0071461C" w:rsidRDefault="0071461C" w:rsidP="0071461C">
      <w:pPr>
        <w:pStyle w:val="PR3"/>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63FBBEBB" w14:textId="2729A2FE" w:rsidR="0071461C" w:rsidRDefault="0071461C" w:rsidP="00633FB1">
      <w:pPr>
        <w:pStyle w:val="SpecifierNote"/>
      </w:pPr>
      <w:r>
        <w:t>Retain "Windborne-Debris-Impact-Resistant Insulating-Glass Units" paragraph below with "Windborne-Debris-Impact Resistance" paragraph in "Window Performance Requirements" Article.</w:t>
      </w:r>
    </w:p>
    <w:p w14:paraId="4BD0EEC3" w14:textId="77777777" w:rsidR="0071461C" w:rsidRDefault="0071461C" w:rsidP="003447E3">
      <w:pPr>
        <w:pStyle w:val="PR1"/>
      </w:pPr>
      <w:r>
        <w:t>Windborne-Debris-Impact-Resistant Insulating-Glass Units: ASTM E2190 with two lites and complying with impact-resistance requirements in "Window Performance Requirements" Article.</w:t>
      </w:r>
    </w:p>
    <w:p w14:paraId="29649F16" w14:textId="77777777" w:rsidR="0071461C" w:rsidRDefault="0071461C" w:rsidP="003447E3">
      <w:pPr>
        <w:pStyle w:val="PR2"/>
        <w:contextualSpacing w:val="0"/>
      </w:pPr>
      <w:r>
        <w:t>Exterior Lite: ASTM C1036, Type 1, Class 1, q3.</w:t>
      </w:r>
    </w:p>
    <w:p w14:paraId="1437C638" w14:textId="77777777" w:rsidR="0071461C" w:rsidRDefault="0071461C" w:rsidP="003447E3">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3ABC00CD" w14:textId="77777777" w:rsidR="0071461C" w:rsidRDefault="0071461C" w:rsidP="0071461C">
      <w:pPr>
        <w:pStyle w:val="PR3"/>
        <w:spacing w:before="0"/>
        <w:contextualSpacing w:val="0"/>
      </w:pPr>
      <w:r>
        <w:t>Kind: [</w:t>
      </w:r>
      <w:r>
        <w:rPr>
          <w:b/>
        </w:rPr>
        <w:t>Heat strengthened</w:t>
      </w:r>
      <w:r>
        <w:t>] [</w:t>
      </w:r>
      <w:r>
        <w:rPr>
          <w:b/>
        </w:rPr>
        <w:t>Fully tempered</w:t>
      </w:r>
      <w:r>
        <w:t>].</w:t>
      </w:r>
    </w:p>
    <w:p w14:paraId="597783A0" w14:textId="77777777" w:rsidR="0071461C" w:rsidRDefault="0071461C" w:rsidP="003447E3">
      <w:pPr>
        <w:pStyle w:val="PR2"/>
        <w:contextualSpacing w:val="0"/>
      </w:pPr>
      <w:r>
        <w:t>Interior Lite: ASTM C1172 clear laminated glass with two plies of float glass.</w:t>
      </w:r>
    </w:p>
    <w:p w14:paraId="59017215" w14:textId="77777777" w:rsidR="0071461C" w:rsidRPr="00336152" w:rsidRDefault="0071461C" w:rsidP="003447E3">
      <w:pPr>
        <w:pStyle w:val="PR3"/>
        <w:contextualSpacing w:val="0"/>
      </w:pPr>
      <w:r>
        <w:t>Float Glass: [</w:t>
      </w:r>
      <w:r>
        <w:rPr>
          <w:b/>
        </w:rPr>
        <w:t>Annealed</w:t>
      </w:r>
      <w:r>
        <w:t>] [</w:t>
      </w:r>
      <w:r>
        <w:rPr>
          <w:b/>
        </w:rPr>
        <w:t>Heat strengthened</w:t>
      </w:r>
      <w:r>
        <w:t>] [</w:t>
      </w:r>
      <w:r>
        <w:rPr>
          <w:b/>
        </w:rPr>
        <w:t>Fully tempered</w:t>
      </w:r>
      <w:r>
        <w:t>] [</w:t>
      </w:r>
      <w:r>
        <w:rPr>
          <w:b/>
        </w:rPr>
        <w:t>As required by performance requireme</w:t>
      </w:r>
      <w:r w:rsidRPr="00336152">
        <w:rPr>
          <w:b/>
        </w:rPr>
        <w:t>nts indicated</w:t>
      </w:r>
      <w:r w:rsidRPr="00336152">
        <w:t>].</w:t>
      </w:r>
    </w:p>
    <w:p w14:paraId="27826B1E" w14:textId="035EBA27" w:rsidR="0071461C" w:rsidRDefault="0071461C" w:rsidP="0071461C">
      <w:pPr>
        <w:pStyle w:val="PR3"/>
        <w:spacing w:before="0"/>
        <w:contextualSpacing w:val="0"/>
      </w:pPr>
      <w:r w:rsidRPr="00336152">
        <w:t>Interlayer Thickness: [</w:t>
      </w:r>
      <w:r w:rsidRPr="00633FB1">
        <w:rPr>
          <w:rStyle w:val="IP"/>
          <w:b/>
          <w:color w:val="auto"/>
        </w:rPr>
        <w:t>0.090 inch</w:t>
      </w:r>
      <w:r w:rsidRPr="00336152">
        <w:t>] [</w:t>
      </w:r>
      <w:r w:rsidRPr="00336152">
        <w:rPr>
          <w:b/>
        </w:rPr>
        <w:t xml:space="preserve">As </w:t>
      </w:r>
      <w:r>
        <w:rPr>
          <w:b/>
        </w:rPr>
        <w:t>required by performance requirements indicated</w:t>
      </w:r>
      <w:r>
        <w:t>] &lt;</w:t>
      </w:r>
      <w:r>
        <w:rPr>
          <w:b/>
        </w:rPr>
        <w:t>Insert requirements</w:t>
      </w:r>
      <w:r>
        <w:t>&gt;.</w:t>
      </w:r>
    </w:p>
    <w:p w14:paraId="51542F6B" w14:textId="1FB20D4C" w:rsidR="0071461C" w:rsidRDefault="0071461C" w:rsidP="003447E3">
      <w:pPr>
        <w:pStyle w:val="PR2"/>
        <w:contextualSpacing w:val="0"/>
      </w:pPr>
      <w:r>
        <w:t xml:space="preserve">Filling: Fill space between glass lites with </w:t>
      </w:r>
      <w:r w:rsidRPr="00633FB1">
        <w:t>air</w:t>
      </w:r>
      <w:r>
        <w:t>.</w:t>
      </w:r>
    </w:p>
    <w:p w14:paraId="25AC0DB0" w14:textId="5D6FAA3A" w:rsidR="0071461C" w:rsidRDefault="0071461C" w:rsidP="0071461C">
      <w:pPr>
        <w:pStyle w:val="PR2"/>
        <w:spacing w:before="0"/>
        <w:contextualSpacing w:val="0"/>
      </w:pPr>
      <w:r>
        <w:t xml:space="preserve">Low-E Coating:  </w:t>
      </w:r>
      <w:r w:rsidRPr="00633FB1">
        <w:t>Sputtered on second surface</w:t>
      </w:r>
      <w:r>
        <w:t>.</w:t>
      </w:r>
    </w:p>
    <w:p w14:paraId="5495EF67" w14:textId="1FE25275" w:rsidR="0071461C" w:rsidRDefault="0071461C" w:rsidP="00633FB1">
      <w:pPr>
        <w:pStyle w:val="SpecifierNote"/>
      </w:pPr>
      <w:r>
        <w:t>"Glazing System" paragraph below refers to the method by which the glazing unit (glass) is retained within the window sash or frame.</w:t>
      </w:r>
    </w:p>
    <w:p w14:paraId="170E33CA" w14:textId="6F459BC9" w:rsidR="0071461C" w:rsidRDefault="0071461C" w:rsidP="003447E3">
      <w:pPr>
        <w:pStyle w:val="PR1"/>
      </w:pPr>
      <w:r>
        <w:t xml:space="preserve">Glazing System: </w:t>
      </w:r>
      <w:r w:rsidRPr="00633FB1">
        <w:t>Manufacturer's standard factory-glazing system that produces weathertight seal</w:t>
      </w:r>
      <w:r>
        <w:t>.</w:t>
      </w:r>
    </w:p>
    <w:p w14:paraId="16E5790B" w14:textId="5C76666E" w:rsidR="0071461C" w:rsidRDefault="0071461C" w:rsidP="00633FB1">
      <w:pPr>
        <w:pStyle w:val="SpecifierNote"/>
      </w:pPr>
      <w:r>
        <w:t>"Dual Glazing System" subparagraph below refers to windows glazed with two separate lites. These systems are typically used where removable horizontal louver blinds are located between the lites. Verify availability with manufacturers.</w:t>
      </w:r>
    </w:p>
    <w:p w14:paraId="7C61585C" w14:textId="77777777" w:rsidR="0071461C" w:rsidRDefault="0071461C" w:rsidP="003447E3">
      <w:pPr>
        <w:pStyle w:val="PR2"/>
        <w:contextualSpacing w:val="0"/>
      </w:pPr>
      <w:r>
        <w:t>Dual Glazing System:</w:t>
      </w:r>
    </w:p>
    <w:p w14:paraId="3D87B88F" w14:textId="77777777" w:rsidR="0071461C" w:rsidRDefault="0071461C" w:rsidP="003447E3">
      <w:pPr>
        <w:pStyle w:val="PR3"/>
        <w:contextualSpacing w:val="0"/>
      </w:pPr>
      <w:r>
        <w:t>Interior Lite: [</w:t>
      </w:r>
      <w:r>
        <w:rPr>
          <w:b/>
        </w:rPr>
        <w:t>Glass</w:t>
      </w:r>
      <w:r>
        <w:t>] &lt;</w:t>
      </w:r>
      <w:r>
        <w:rPr>
          <w:b/>
        </w:rPr>
        <w:t>Insert type</w:t>
      </w:r>
      <w:r>
        <w:t>&gt;.</w:t>
      </w:r>
    </w:p>
    <w:p w14:paraId="1AC01899" w14:textId="77777777" w:rsidR="0071461C" w:rsidRDefault="0071461C" w:rsidP="0071461C">
      <w:pPr>
        <w:pStyle w:val="PR3"/>
        <w:spacing w:before="0"/>
        <w:contextualSpacing w:val="0"/>
      </w:pPr>
      <w:r>
        <w:t>Exterior Lite: [</w:t>
      </w:r>
      <w:r>
        <w:rPr>
          <w:b/>
        </w:rPr>
        <w:t>Glass</w:t>
      </w:r>
      <w:r>
        <w:t>] [</w:t>
      </w:r>
      <w:r>
        <w:rPr>
          <w:b/>
        </w:rPr>
        <w:t>Insulating-glass unit</w:t>
      </w:r>
      <w:r>
        <w:t>] &lt;</w:t>
      </w:r>
      <w:r>
        <w:rPr>
          <w:b/>
        </w:rPr>
        <w:t>Insert type</w:t>
      </w:r>
      <w:r>
        <w:t>&gt;.</w:t>
      </w:r>
    </w:p>
    <w:p w14:paraId="567C6678" w14:textId="77777777" w:rsidR="0071461C" w:rsidRDefault="0071461C" w:rsidP="00633FB1">
      <w:pPr>
        <w:pStyle w:val="SpecifierNote"/>
      </w:pPr>
      <w:r>
        <w:t>Nonmagnetic stainless steel, Series 300, or superior corrosion-resistant-coated metal hardware may be required to meet specific customer or regional needs and for protection against corrosive environments, such as in urban, coastal, or industrial areas.</w:t>
      </w:r>
    </w:p>
    <w:p w14:paraId="7D73EEF8" w14:textId="77777777" w:rsidR="0071461C" w:rsidRDefault="0071461C" w:rsidP="003447E3">
      <w:pPr>
        <w:pStyle w:val="PR1"/>
      </w:pPr>
      <w:r>
        <w:t>Hardware, General: Provide manufacturer's standard hardware fabricated from aluminum, stainless steel, carbon steel complying with AAMA 907, or other corrosion-resistant material compatible with adjacent materials; designed to smoothly operate, tightly close, and securely lock windows, and sized to accommodate sash weight and dimensions.</w:t>
      </w:r>
    </w:p>
    <w:p w14:paraId="63A39714" w14:textId="6B2007DE" w:rsidR="0071461C" w:rsidRDefault="0071461C" w:rsidP="003447E3">
      <w:pPr>
        <w:pStyle w:val="PR2"/>
        <w:contextualSpacing w:val="0"/>
      </w:pPr>
      <w:r>
        <w:t>Exposed Hardware Color and Finish: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finish</w:t>
      </w:r>
      <w:r>
        <w:t>&gt;.</w:t>
      </w:r>
    </w:p>
    <w:p w14:paraId="15E7C531" w14:textId="77777777" w:rsidR="0071461C" w:rsidRDefault="0071461C" w:rsidP="003447E3">
      <w:pPr>
        <w:pStyle w:val="PR1"/>
      </w:pPr>
      <w:r>
        <w:t>Projected Window Hardware:</w:t>
      </w:r>
    </w:p>
    <w:p w14:paraId="7784A3FE" w14:textId="77777777" w:rsidR="0071461C" w:rsidRDefault="0071461C" w:rsidP="003447E3">
      <w:pPr>
        <w:pStyle w:val="PR2"/>
        <w:contextualSpacing w:val="0"/>
      </w:pPr>
      <w:r>
        <w:t>Gear-Type Rotary Operators: Complying with AAMA 901 when tested according to ASTM E405, Method A. Provide operators that function without requiring the removal of interior screens or using screen wickets.</w:t>
      </w:r>
    </w:p>
    <w:p w14:paraId="36943425" w14:textId="50F20C22" w:rsidR="0071461C" w:rsidRDefault="0071461C" w:rsidP="003447E3">
      <w:pPr>
        <w:pStyle w:val="PR3"/>
        <w:contextualSpacing w:val="0"/>
      </w:pPr>
      <w:r>
        <w:t>Type and Style: [</w:t>
      </w:r>
      <w:r>
        <w:rPr>
          <w:b/>
        </w:rPr>
        <w:t>Match Director’s Representative's sample</w:t>
      </w:r>
      <w:r>
        <w:t>] [</w:t>
      </w:r>
      <w:r>
        <w:rPr>
          <w:b/>
        </w:rPr>
        <w:t>As selected by Director’s Representative from manufacturer's full range of types and styles</w:t>
      </w:r>
      <w:r>
        <w:t>] &lt;</w:t>
      </w:r>
      <w:r>
        <w:rPr>
          <w:b/>
        </w:rPr>
        <w:t>Insert type and style</w:t>
      </w:r>
      <w:r>
        <w:t>&gt;.</w:t>
      </w:r>
    </w:p>
    <w:p w14:paraId="6EA1466E" w14:textId="77777777" w:rsidR="0071461C" w:rsidRDefault="0071461C" w:rsidP="003447E3">
      <w:pPr>
        <w:pStyle w:val="PR2"/>
        <w:contextualSpacing w:val="0"/>
      </w:pPr>
      <w:r>
        <w:t>Hinges: [</w:t>
      </w:r>
      <w:r>
        <w:rPr>
          <w:b/>
        </w:rPr>
        <w:t>Manufacturer's standard type for sash weight and size indicated</w:t>
      </w:r>
      <w:r>
        <w:t>] [</w:t>
      </w:r>
      <w:r>
        <w:rPr>
          <w:b/>
        </w:rPr>
        <w:t>Stainless steel hinges with stainless steel-reinforced, sliding nylon shoes</w:t>
      </w:r>
      <w:r>
        <w:t>] &lt;</w:t>
      </w:r>
      <w:r>
        <w:rPr>
          <w:b/>
        </w:rPr>
        <w:t>Insert description</w:t>
      </w:r>
      <w:r>
        <w:t>&gt;.</w:t>
      </w:r>
    </w:p>
    <w:p w14:paraId="3C17E5BE" w14:textId="70C864BE" w:rsidR="0071461C" w:rsidRDefault="0071461C" w:rsidP="0071461C">
      <w:pPr>
        <w:pStyle w:val="PR2"/>
        <w:spacing w:before="0"/>
        <w:contextualSpacing w:val="0"/>
      </w:pPr>
      <w:r>
        <w:t xml:space="preserve">Single-Handle Locking System: Operates positive-acting arms that pull sash into locked position. Provide one arm on sashes </w:t>
      </w:r>
      <w:r w:rsidRPr="00336152">
        <w:t xml:space="preserve">up to </w:t>
      </w:r>
      <w:r w:rsidRPr="00633FB1">
        <w:rPr>
          <w:rStyle w:val="IP"/>
          <w:color w:val="auto"/>
        </w:rPr>
        <w:t>29 inches</w:t>
      </w:r>
      <w:r w:rsidRPr="00336152">
        <w:t xml:space="preserve"> tall and </w:t>
      </w:r>
      <w:r>
        <w:t>two arms on taller sashes.</w:t>
      </w:r>
    </w:p>
    <w:p w14:paraId="7BD5868E" w14:textId="52CDB88B" w:rsidR="0071461C" w:rsidRDefault="0071461C" w:rsidP="00633FB1">
      <w:pPr>
        <w:pStyle w:val="SpecifierNote"/>
      </w:pPr>
      <w:r>
        <w:t>Retain one option in "Limit Devices" subparagraph below if limit devices are required. They restrict sash opening for safety. Indicate locations of windows with limit devices on Drawings or in schedules, and coordinate with code requirements for windows for emergency escape and rescue.</w:t>
      </w:r>
    </w:p>
    <w:p w14:paraId="4998024D" w14:textId="77777777" w:rsidR="0071461C" w:rsidRDefault="0071461C" w:rsidP="0071461C">
      <w:pPr>
        <w:pStyle w:val="PR2"/>
        <w:spacing w:before="0"/>
        <w:contextualSpacing w:val="0"/>
      </w:pPr>
      <w:r>
        <w:t>Limit Devices: [</w:t>
      </w:r>
      <w:r>
        <w:rPr>
          <w:b/>
        </w:rPr>
        <w:t>Concealed friction adjustor, adjustable stay bar</w:t>
      </w:r>
      <w:r>
        <w:t>] [</w:t>
      </w:r>
      <w:r>
        <w:rPr>
          <w:b/>
        </w:rPr>
        <w:t>Concealed support arms with adjustable, limited, hold-open</w:t>
      </w:r>
      <w:r>
        <w:t>] &lt;</w:t>
      </w:r>
      <w:r>
        <w:rPr>
          <w:b/>
        </w:rPr>
        <w:t>Insert type</w:t>
      </w:r>
      <w:r>
        <w:t>&gt; limit devices designed to restrict sash opening.</w:t>
      </w:r>
    </w:p>
    <w:p w14:paraId="679D229B" w14:textId="392D9F83" w:rsidR="0071461C" w:rsidRDefault="0071461C" w:rsidP="003447E3">
      <w:pPr>
        <w:pStyle w:val="PR3"/>
        <w:contextualSpacing w:val="0"/>
      </w:pPr>
      <w:r>
        <w:t xml:space="preserve">Limit clear </w:t>
      </w:r>
      <w:r w:rsidRPr="00336152">
        <w:t>opening to [</w:t>
      </w:r>
      <w:r w:rsidRPr="00633FB1">
        <w:rPr>
          <w:rStyle w:val="IP"/>
          <w:b/>
          <w:color w:val="auto"/>
        </w:rPr>
        <w:t>4 inches</w:t>
      </w:r>
      <w:r w:rsidRPr="00336152">
        <w:t>] &lt;</w:t>
      </w:r>
      <w:r w:rsidRPr="00336152">
        <w:rPr>
          <w:b/>
        </w:rPr>
        <w:t xml:space="preserve">Insert </w:t>
      </w:r>
      <w:r>
        <w:rPr>
          <w:b/>
        </w:rPr>
        <w:t>dimension</w:t>
      </w:r>
      <w:r>
        <w:t>&gt; for ventilation; with custodial key release.</w:t>
      </w:r>
    </w:p>
    <w:p w14:paraId="12457DF6" w14:textId="77777777" w:rsidR="0071461C" w:rsidRDefault="0071461C" w:rsidP="003447E3">
      <w:pPr>
        <w:pStyle w:val="PR2"/>
        <w:contextualSpacing w:val="0"/>
      </w:pPr>
      <w:r>
        <w:t>Operator Stud Cover: Matching operator handle finish. Provide in locations where operator handle is removed for controlled access.</w:t>
      </w:r>
    </w:p>
    <w:p w14:paraId="0EFDFE31" w14:textId="7B557FA8" w:rsidR="0071461C" w:rsidRDefault="0071461C" w:rsidP="00633FB1">
      <w:pPr>
        <w:pStyle w:val="SpecifierNote"/>
      </w:pPr>
      <w:r>
        <w:t>Retain "Pole Operators" subparagraph below if Project includes manually operated windows more than 72 inches above floor. Electric operators are also available; if needed, insert requirements.</w:t>
      </w:r>
    </w:p>
    <w:p w14:paraId="410D5DA4" w14:textId="586640E4" w:rsidR="0071461C" w:rsidRDefault="0071461C" w:rsidP="0071461C">
      <w:pPr>
        <w:pStyle w:val="PR2"/>
        <w:spacing w:before="0"/>
        <w:contextualSpacing w:val="0"/>
      </w:pPr>
      <w:r>
        <w:t xml:space="preserve">Pole Operators: Tubular-shaped anodized aluminum; with rubber-capped lower end and standard push-pull hook at top to </w:t>
      </w:r>
      <w:r w:rsidRPr="00336152">
        <w:t xml:space="preserve">match hardware design; of sufficient length to operate window without reaching more than </w:t>
      </w:r>
      <w:r w:rsidRPr="00633FB1">
        <w:rPr>
          <w:rStyle w:val="IP"/>
          <w:color w:val="auto"/>
        </w:rPr>
        <w:t>60 inches</w:t>
      </w:r>
      <w:r w:rsidRPr="00336152">
        <w:t xml:space="preserve"> above floor; one pole operator and pole hanger per room that has operable windows more than </w:t>
      </w:r>
      <w:r w:rsidRPr="00633FB1">
        <w:rPr>
          <w:rStyle w:val="IP"/>
          <w:color w:val="auto"/>
        </w:rPr>
        <w:t>72 inches</w:t>
      </w:r>
      <w:r w:rsidRPr="00336152">
        <w:t xml:space="preserve"> above </w:t>
      </w:r>
      <w:r>
        <w:t>floor.</w:t>
      </w:r>
    </w:p>
    <w:p w14:paraId="38CE2D20" w14:textId="77777777" w:rsidR="0071461C" w:rsidRDefault="0071461C" w:rsidP="003447E3">
      <w:pPr>
        <w:pStyle w:val="PR1"/>
      </w:pPr>
      <w:r>
        <w:t>Hung Window Hardware:</w:t>
      </w:r>
    </w:p>
    <w:p w14:paraId="58A60894" w14:textId="77777777" w:rsidR="0071461C" w:rsidRDefault="0071461C" w:rsidP="003447E3">
      <w:pPr>
        <w:pStyle w:val="PR2"/>
        <w:contextualSpacing w:val="0"/>
      </w:pPr>
      <w:r>
        <w:t>Counterbalancing Mechanism: Complying with AAMA 902, concealed, of size and capacity to hold sash stationary at any open position.</w:t>
      </w:r>
    </w:p>
    <w:p w14:paraId="74A3FB71" w14:textId="77777777" w:rsidR="0071461C" w:rsidRDefault="0071461C" w:rsidP="0071461C">
      <w:pPr>
        <w:pStyle w:val="PR2"/>
        <w:spacing w:before="0"/>
        <w:contextualSpacing w:val="0"/>
      </w:pPr>
      <w:r>
        <w:t>Locks and Latches: Allow unobstructed movement of the sash across adjacent sash in direction indicated and operated from the inside only.[</w:t>
      </w:r>
      <w:r>
        <w:rPr>
          <w:b/>
        </w:rPr>
        <w:t> Provide custodial locks.</w:t>
      </w:r>
      <w:r>
        <w:t>]</w:t>
      </w:r>
    </w:p>
    <w:p w14:paraId="51F20A8C" w14:textId="77777777" w:rsidR="0071461C" w:rsidRDefault="0071461C" w:rsidP="0071461C">
      <w:pPr>
        <w:pStyle w:val="PR2"/>
        <w:spacing w:before="0"/>
        <w:contextualSpacing w:val="0"/>
      </w:pPr>
      <w:r>
        <w:t>Tilt Hardware: Releasing tilt latch allows sash to pivot about horizontal axis to facilitate cleaning exterior surfaces from the interior.</w:t>
      </w:r>
    </w:p>
    <w:p w14:paraId="4D8B774C" w14:textId="77777777" w:rsidR="0071461C" w:rsidRDefault="0071461C" w:rsidP="003447E3">
      <w:pPr>
        <w:pStyle w:val="PR1"/>
      </w:pPr>
      <w:r>
        <w:t>Horizontal-Sliding Window Hardware:</w:t>
      </w:r>
    </w:p>
    <w:p w14:paraId="7A6C81A9" w14:textId="77777777" w:rsidR="0071461C" w:rsidRDefault="0071461C" w:rsidP="003447E3">
      <w:pPr>
        <w:pStyle w:val="PR2"/>
        <w:contextualSpacing w:val="0"/>
      </w:pPr>
      <w:r>
        <w:t>Sill Cap/Track: [</w:t>
      </w:r>
      <w:r>
        <w:rPr>
          <w:b/>
        </w:rPr>
        <w:t>Extruded-aluminum track with natural anodized finish</w:t>
      </w:r>
      <w:r>
        <w:t>] [</w:t>
      </w:r>
      <w:r>
        <w:rPr>
          <w:b/>
        </w:rPr>
        <w:t>Rigid PVC or other weather-resistant plastic track with manufacturer's standard integral color</w:t>
      </w:r>
      <w:r>
        <w:t>] [</w:t>
      </w:r>
      <w:r>
        <w:rPr>
          <w:b/>
        </w:rPr>
        <w:t>Manufacturer's standard</w:t>
      </w:r>
      <w:r>
        <w:t>] &lt;</w:t>
      </w:r>
      <w:r>
        <w:rPr>
          <w:b/>
        </w:rPr>
        <w:t>Insert track material and finish</w:t>
      </w:r>
      <w:r>
        <w:t>&gt; of dimensions and profile indicated; designed to comply with performance requirements indicated and to drain to the exterior.</w:t>
      </w:r>
    </w:p>
    <w:p w14:paraId="2FB7358B" w14:textId="77777777" w:rsidR="0071461C" w:rsidRDefault="0071461C" w:rsidP="0071461C">
      <w:pPr>
        <w:pStyle w:val="PR2"/>
        <w:spacing w:before="0"/>
        <w:contextualSpacing w:val="0"/>
      </w:pPr>
      <w:r>
        <w:t>Locks and Latches: Allow unobstructed movement of the sash across adjacent sash in direction indicated and operated from the inside only.[</w:t>
      </w:r>
      <w:r>
        <w:rPr>
          <w:b/>
        </w:rPr>
        <w:t> Provide custodial locks.</w:t>
      </w:r>
      <w:r>
        <w:t>]</w:t>
      </w:r>
    </w:p>
    <w:p w14:paraId="228DE6CC" w14:textId="77777777" w:rsidR="0071461C" w:rsidRDefault="0071461C" w:rsidP="0071461C">
      <w:pPr>
        <w:pStyle w:val="PR2"/>
        <w:spacing w:before="0"/>
        <w:contextualSpacing w:val="0"/>
      </w:pPr>
      <w:r>
        <w:t>Roller Assemblies: Low-friction design.</w:t>
      </w:r>
    </w:p>
    <w:p w14:paraId="38DBD6A8" w14:textId="77777777" w:rsidR="0071461C" w:rsidRDefault="0071461C" w:rsidP="003447E3">
      <w:pPr>
        <w:pStyle w:val="PR1"/>
      </w:pPr>
      <w:r>
        <w:t>Weather Stripping: Provide full-perimeter weather stripping for each operable sash unless otherwise indicated.</w:t>
      </w:r>
    </w:p>
    <w:p w14:paraId="64C6CDDC" w14:textId="77777777" w:rsidR="0071461C" w:rsidRDefault="0071461C" w:rsidP="003447E3">
      <w:pPr>
        <w:pStyle w:val="PR1"/>
      </w:pPr>
      <w:r>
        <w:t>Fasteners: Noncorrosive and compatible with window members, trim, hardware, anchors, and other components.</w:t>
      </w:r>
    </w:p>
    <w:p w14:paraId="39D4612A" w14:textId="65D44B2F" w:rsidR="0071461C" w:rsidRDefault="0071461C" w:rsidP="00633FB1">
      <w:pPr>
        <w:pStyle w:val="SpecifierNote"/>
      </w:pPr>
      <w:r>
        <w:t>Generally, retain "Exposed Fasteners" subparagraph below. Revise if exposed fasteners are permitted.</w:t>
      </w:r>
    </w:p>
    <w:p w14:paraId="23A065D8" w14:textId="77777777" w:rsidR="0071461C" w:rsidRDefault="0071461C" w:rsidP="003447E3">
      <w:pPr>
        <w:pStyle w:val="PR2"/>
        <w:contextualSpacing w:val="0"/>
      </w:pPr>
      <w:r>
        <w:t>Exposed Fasteners: Do not use exposed fasteners to greatest extent possible. For application of hardware, use fasteners that match finish hardware being fastened.</w:t>
      </w:r>
    </w:p>
    <w:p w14:paraId="5B6FE449" w14:textId="77777777" w:rsidR="0071461C" w:rsidRDefault="0071461C">
      <w:pPr>
        <w:pStyle w:val="ART"/>
      </w:pPr>
      <w:r>
        <w:t>ACCESSORIES</w:t>
      </w:r>
    </w:p>
    <w:p w14:paraId="6E95B609" w14:textId="1C553A8B" w:rsidR="0071461C" w:rsidRDefault="0071461C" w:rsidP="00633FB1">
      <w:pPr>
        <w:pStyle w:val="SpecifierNote"/>
      </w:pPr>
      <w:r>
        <w:t>Retain "Dividers (False Muntins)" paragraph below if dividers are required. Indicate divider patterns on Drawings or insert requirements. Revise if muntins (true divided lites) are required.</w:t>
      </w:r>
    </w:p>
    <w:p w14:paraId="0075583B" w14:textId="77777777" w:rsidR="0071461C" w:rsidRDefault="0071461C" w:rsidP="003447E3">
      <w:pPr>
        <w:pStyle w:val="PR1"/>
      </w:pPr>
      <w:r>
        <w:t>Dividers (False Muntins): Provide divider grilles in designs indicated for each sash lite.</w:t>
      </w:r>
    </w:p>
    <w:p w14:paraId="30C684B5" w14:textId="77777777" w:rsidR="0071461C" w:rsidRDefault="0071461C" w:rsidP="003447E3">
      <w:pPr>
        <w:pStyle w:val="PR2"/>
        <w:contextualSpacing w:val="0"/>
      </w:pPr>
      <w:r>
        <w:t>Quantity and Type: [</w:t>
      </w:r>
      <w:r>
        <w:rPr>
          <w:b/>
        </w:rPr>
        <w:t>One per sash, removable from exposed surface of interior lite</w:t>
      </w:r>
      <w:r>
        <w:t>] [</w:t>
      </w:r>
      <w:r>
        <w:rPr>
          <w:b/>
        </w:rPr>
        <w:t>Two per sash, removable from exposed surfaces of interior and permanently located at exterior lite</w:t>
      </w:r>
      <w:r>
        <w:t>] [</w:t>
      </w:r>
      <w:r>
        <w:rPr>
          <w:b/>
        </w:rPr>
        <w:t>Two per sash, permanently located at exterior and interior lites</w:t>
      </w:r>
      <w:r>
        <w:t>] [</w:t>
      </w:r>
      <w:r>
        <w:rPr>
          <w:b/>
        </w:rPr>
        <w:t>One permanently located between insulating-glass lites</w:t>
      </w:r>
      <w:r>
        <w:t>] [</w:t>
      </w:r>
      <w:r>
        <w:rPr>
          <w:b/>
        </w:rPr>
        <w:t>Three per sash, two permanently located at exterior and interior lites and one permanently located between insulating-glass lites</w:t>
      </w:r>
      <w:r>
        <w:t>] &lt;</w:t>
      </w:r>
      <w:r>
        <w:rPr>
          <w:b/>
        </w:rPr>
        <w:t>Insert requirements</w:t>
      </w:r>
      <w:r>
        <w:t>&gt;.</w:t>
      </w:r>
    </w:p>
    <w:p w14:paraId="4ADDF337" w14:textId="77777777" w:rsidR="0071461C" w:rsidRDefault="0071461C" w:rsidP="0071461C">
      <w:pPr>
        <w:pStyle w:val="PR2"/>
        <w:spacing w:before="0"/>
        <w:contextualSpacing w:val="0"/>
      </w:pPr>
      <w:r>
        <w:t>Material: [</w:t>
      </w:r>
      <w:r>
        <w:rPr>
          <w:b/>
        </w:rPr>
        <w:t>Manufacturer's standard</w:t>
      </w:r>
      <w:r>
        <w:t>] &lt;</w:t>
      </w:r>
      <w:r>
        <w:rPr>
          <w:b/>
        </w:rPr>
        <w:t>Insert material</w:t>
      </w:r>
      <w:r>
        <w:t>&gt;.</w:t>
      </w:r>
    </w:p>
    <w:p w14:paraId="3FC853B1" w14:textId="77777777" w:rsidR="0071461C" w:rsidRDefault="0071461C" w:rsidP="0071461C">
      <w:pPr>
        <w:pStyle w:val="PR2"/>
        <w:spacing w:before="0"/>
        <w:contextualSpacing w:val="0"/>
      </w:pPr>
      <w:r>
        <w:t>Pattern: [</w:t>
      </w:r>
      <w:r>
        <w:rPr>
          <w:b/>
        </w:rPr>
        <w:t>As indicated on Drawings</w:t>
      </w:r>
      <w:r>
        <w:t>] &lt;</w:t>
      </w:r>
      <w:r>
        <w:rPr>
          <w:b/>
        </w:rPr>
        <w:t>Insert pattern</w:t>
      </w:r>
      <w:r>
        <w:t>&gt;.</w:t>
      </w:r>
    </w:p>
    <w:p w14:paraId="033F9335" w14:textId="0CB3B2A0" w:rsidR="0071461C" w:rsidRDefault="0071461C" w:rsidP="0071461C">
      <w:pPr>
        <w:pStyle w:val="PR2"/>
        <w:spacing w:before="0"/>
        <w:contextualSpacing w:val="0"/>
      </w:pPr>
      <w:r>
        <w:t>Profile: [</w:t>
      </w:r>
      <w:r>
        <w:rPr>
          <w:b/>
        </w:rPr>
        <w:t>As selected by Director’s Representative from manufacturer's full range</w:t>
      </w:r>
      <w:r>
        <w:t>] &lt;</w:t>
      </w:r>
      <w:r>
        <w:rPr>
          <w:b/>
        </w:rPr>
        <w:t>Insert profile</w:t>
      </w:r>
      <w:r>
        <w:t>&gt;.</w:t>
      </w:r>
    </w:p>
    <w:p w14:paraId="38FF0CEE" w14:textId="64D86C94" w:rsidR="0071461C" w:rsidRDefault="0071461C" w:rsidP="0071461C">
      <w:pPr>
        <w:pStyle w:val="PR2"/>
        <w:spacing w:before="0"/>
        <w:contextualSpacing w:val="0"/>
      </w:pPr>
      <w:r>
        <w:t>Color: [</w:t>
      </w:r>
      <w:r>
        <w:rPr>
          <w:b/>
        </w:rPr>
        <w:t>As selected by Director’s Representative from manufacturer's full range</w:t>
      </w:r>
      <w:r>
        <w:t>] &lt;</w:t>
      </w:r>
      <w:r>
        <w:rPr>
          <w:b/>
        </w:rPr>
        <w:t>Insert color</w:t>
      </w:r>
      <w:r>
        <w:t>&gt;.</w:t>
      </w:r>
    </w:p>
    <w:p w14:paraId="2B9FD48A" w14:textId="5DCA5C68" w:rsidR="0071461C" w:rsidRDefault="0071461C" w:rsidP="00633FB1">
      <w:pPr>
        <w:pStyle w:val="SpecifierNote"/>
      </w:pPr>
      <w:r>
        <w:t>For dual-glazing systems, retain "Horizontal Louver Blinds" paragraph below for blinds located between glazing units. Verify availability with manufacturers.</w:t>
      </w:r>
    </w:p>
    <w:p w14:paraId="2DA986F4" w14:textId="77777777" w:rsidR="0071461C" w:rsidRDefault="0071461C" w:rsidP="003447E3">
      <w:pPr>
        <w:pStyle w:val="PR1"/>
      </w:pPr>
      <w:r>
        <w:t>Horizontal Louver Blinds: Provide manufacturer's standard, removable, horizontal louver blinds with aluminum slats and polyester fiber cords that are operated by hardware located on inside face of sash.</w:t>
      </w:r>
    </w:p>
    <w:p w14:paraId="5BAB09CB" w14:textId="77777777" w:rsidR="0071461C" w:rsidRDefault="0071461C" w:rsidP="003447E3">
      <w:pPr>
        <w:pStyle w:val="PR2"/>
        <w:contextualSpacing w:val="0"/>
      </w:pPr>
      <w:r>
        <w:t>Operation: [</w:t>
      </w:r>
      <w:r>
        <w:rPr>
          <w:b/>
        </w:rPr>
        <w:t>Tilt only</w:t>
      </w:r>
      <w:r>
        <w:t>] [</w:t>
      </w:r>
      <w:r>
        <w:rPr>
          <w:b/>
        </w:rPr>
        <w:t>Tilt, raising, and lowering</w:t>
      </w:r>
      <w:r>
        <w:t>].</w:t>
      </w:r>
    </w:p>
    <w:p w14:paraId="4BA391B4" w14:textId="5A3CFA62" w:rsidR="0071461C" w:rsidRDefault="0071461C" w:rsidP="0071461C">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5D1981E0" w14:textId="77777777" w:rsidR="0071461C" w:rsidRDefault="0071461C" w:rsidP="00633FB1">
      <w:pPr>
        <w:pStyle w:val="SpecifierNote"/>
      </w:pPr>
      <w:r>
        <w:t>Insert requirements for mullion covers, trim pieces such as brick molds, and head, jamb, and sill extenders if needed.</w:t>
      </w:r>
    </w:p>
    <w:p w14:paraId="36986643" w14:textId="77777777" w:rsidR="0071461C" w:rsidRDefault="0071461C">
      <w:pPr>
        <w:pStyle w:val="ART"/>
      </w:pPr>
      <w:r>
        <w:t>INSECT SCREENS</w:t>
      </w:r>
    </w:p>
    <w:p w14:paraId="0F97E3CC" w14:textId="77777777" w:rsidR="0071461C" w:rsidRDefault="0071461C" w:rsidP="003447E3">
      <w:pPr>
        <w:pStyle w:val="PR1"/>
      </w:pPr>
      <w:r>
        <w:t>General: Fabricate insect screens to integrate with window frame. Provide screen for each operable exterior sash. Screen wickets are not permitted.</w:t>
      </w:r>
    </w:p>
    <w:p w14:paraId="510AB936" w14:textId="77777777" w:rsidR="0071461C" w:rsidRDefault="0071461C" w:rsidP="003447E3">
      <w:pPr>
        <w:pStyle w:val="PR2"/>
        <w:contextualSpacing w:val="0"/>
      </w:pPr>
      <w:r>
        <w:t>Type and Location: [</w:t>
      </w:r>
      <w:r>
        <w:rPr>
          <w:b/>
        </w:rPr>
        <w:t>Full, inside for project-out</w:t>
      </w:r>
      <w:r>
        <w:t>] [</w:t>
      </w:r>
      <w:r>
        <w:rPr>
          <w:b/>
        </w:rPr>
        <w:t>Full, outside for double-hung</w:t>
      </w:r>
      <w:r>
        <w:t>] [</w:t>
      </w:r>
      <w:r>
        <w:rPr>
          <w:b/>
        </w:rPr>
        <w:t>Half, outside for single-hung</w:t>
      </w:r>
      <w:r>
        <w:t>] [</w:t>
      </w:r>
      <w:r>
        <w:rPr>
          <w:b/>
        </w:rPr>
        <w:t>Full, outside for sliding</w:t>
      </w:r>
      <w:r>
        <w:t>] [</w:t>
      </w:r>
      <w:r>
        <w:rPr>
          <w:b/>
        </w:rPr>
        <w:t>Half, outside for sliding</w:t>
      </w:r>
      <w:r>
        <w:t>] sashes.</w:t>
      </w:r>
    </w:p>
    <w:p w14:paraId="23703DFC" w14:textId="77777777" w:rsidR="0071461C" w:rsidRDefault="0071461C" w:rsidP="003447E3">
      <w:pPr>
        <w:pStyle w:val="PR1"/>
      </w:pPr>
      <w:r>
        <w:t>Aluminum Frames: Manufacturer's standard aluminum alloy complying with SMA 1004 or SMA 1201. Fabricate frames with mitered or coped joints or corner extrusions, concealed fasteners, and removable PVC spline/anchor concealing edge of frame.</w:t>
      </w:r>
    </w:p>
    <w:p w14:paraId="2406BF92" w14:textId="77777777" w:rsidR="0071461C" w:rsidRDefault="0071461C" w:rsidP="003447E3">
      <w:pPr>
        <w:pStyle w:val="PR2"/>
        <w:contextualSpacing w:val="0"/>
      </w:pPr>
      <w:r>
        <w:t>Tubular Framing Sections and Cross Braces: Roll formed from aluminum sheet.</w:t>
      </w:r>
    </w:p>
    <w:p w14:paraId="31F00168" w14:textId="705E58BE" w:rsidR="0071461C" w:rsidRDefault="0071461C" w:rsidP="0071461C">
      <w:pPr>
        <w:pStyle w:val="PR2"/>
        <w:spacing w:before="0"/>
        <w:contextualSpacing w:val="0"/>
      </w:pPr>
      <w:r>
        <w:t>Finish for Interior Screens: Baked-on organic coating in [</w:t>
      </w:r>
      <w:r>
        <w:rPr>
          <w:b/>
        </w:rPr>
        <w:t>color selected by Director’s Representative from manufacturer's full range</w:t>
      </w:r>
      <w:r>
        <w:t>] &lt;</w:t>
      </w:r>
      <w:r>
        <w:rPr>
          <w:b/>
        </w:rPr>
        <w:t>Insert color</w:t>
      </w:r>
      <w:r>
        <w:t>&gt;.</w:t>
      </w:r>
    </w:p>
    <w:p w14:paraId="5F72C38D" w14:textId="6E7F5460" w:rsidR="0071461C" w:rsidRDefault="0071461C" w:rsidP="0071461C">
      <w:pPr>
        <w:pStyle w:val="PR2"/>
        <w:spacing w:before="0"/>
        <w:contextualSpacing w:val="0"/>
      </w:pPr>
      <w:r>
        <w:t>Finish for Exterior Screens: [</w:t>
      </w:r>
      <w:r>
        <w:rPr>
          <w:b/>
        </w:rPr>
        <w:t>Baked-on organic coating in color selected by Director’s Representative from manufacturer's full range</w:t>
      </w:r>
      <w:r>
        <w:t>] [</w:t>
      </w:r>
      <w:r>
        <w:rPr>
          <w:b/>
        </w:rPr>
        <w:t>Matching color and finish of cladding</w:t>
      </w:r>
      <w:r>
        <w:t>] &lt;</w:t>
      </w:r>
      <w:r>
        <w:rPr>
          <w:b/>
        </w:rPr>
        <w:t>Insert finish</w:t>
      </w:r>
      <w:r>
        <w:t>&gt;.</w:t>
      </w:r>
    </w:p>
    <w:p w14:paraId="50C4F115" w14:textId="00B8D753" w:rsidR="0071461C" w:rsidRDefault="0071461C" w:rsidP="00633FB1">
      <w:pPr>
        <w:pStyle w:val="SpecifierNote"/>
      </w:pPr>
      <w:r>
        <w:t>Retain "Glass-Fiber Mesh Fabric" or "Aluminum Wire Fabric" paragraph below or insert another. Glass-fiber mesh is standard with most manufacturers. Usually, retain first option in "Glass-Fiber Mesh Fabric" paragraph. Second option is suitable for areas plagued by small insects such as no-see-ums and is also suitable for use as a solar screen that blocks up to 65 percent of incident solar heat and glare.</w:t>
      </w:r>
    </w:p>
    <w:p w14:paraId="2E618BF2" w14:textId="18347852" w:rsidR="0071461C" w:rsidRPr="00336152" w:rsidRDefault="0071461C" w:rsidP="003447E3">
      <w:pPr>
        <w:pStyle w:val="PR1"/>
      </w:pPr>
      <w:r>
        <w:t>Glass-Fiber Mesh Fabric</w:t>
      </w:r>
      <w:r w:rsidRPr="00336152">
        <w:t>: [</w:t>
      </w:r>
      <w:r w:rsidRPr="00633FB1">
        <w:rPr>
          <w:rStyle w:val="IP"/>
          <w:b/>
          <w:color w:val="auto"/>
        </w:rPr>
        <w:t>18-by-14</w:t>
      </w:r>
      <w:r w:rsidRPr="00633FB1">
        <w:rPr>
          <w:rStyle w:val="SI"/>
          <w:b/>
          <w:color w:val="auto"/>
        </w:rPr>
        <w:t xml:space="preserve"> </w:t>
      </w:r>
      <w:r w:rsidRPr="00336152">
        <w:rPr>
          <w:b/>
        </w:rPr>
        <w:t xml:space="preserve">or </w:t>
      </w:r>
      <w:r w:rsidRPr="00633FB1">
        <w:rPr>
          <w:rStyle w:val="IP"/>
          <w:b/>
          <w:color w:val="auto"/>
        </w:rPr>
        <w:t>18-by-16</w:t>
      </w:r>
      <w:r w:rsidRPr="00336152">
        <w:t>] [</w:t>
      </w:r>
      <w:r w:rsidRPr="00633FB1">
        <w:rPr>
          <w:rStyle w:val="IP"/>
          <w:b/>
          <w:color w:val="auto"/>
        </w:rPr>
        <w:t>20-by-20</w:t>
      </w:r>
      <w:r w:rsidRPr="00336152">
        <w:rPr>
          <w:b/>
        </w:rPr>
        <w:t xml:space="preserve"> or </w:t>
      </w:r>
      <w:r w:rsidRPr="00633FB1">
        <w:rPr>
          <w:rStyle w:val="IP"/>
          <w:b/>
          <w:color w:val="auto"/>
        </w:rPr>
        <w:t>20-by-30</w:t>
      </w:r>
      <w:r w:rsidRPr="00336152">
        <w:t>] &lt;</w:t>
      </w:r>
      <w:r w:rsidRPr="00336152">
        <w:rPr>
          <w:b/>
        </w:rPr>
        <w:t>Insert type</w:t>
      </w:r>
      <w:r w:rsidRPr="00336152">
        <w:t>&gt; mesh of PVC-coated, glass-fiber threads; woven and fused to form a fabric mesh resistant to corrosion, shrinkage, stretch, impact damage, and weather deterioration. Comply with ASTM D3656.</w:t>
      </w:r>
    </w:p>
    <w:p w14:paraId="6F428A2B" w14:textId="77777777" w:rsidR="0071461C" w:rsidRPr="00336152" w:rsidRDefault="0071461C" w:rsidP="003447E3">
      <w:pPr>
        <w:pStyle w:val="PR2"/>
        <w:contextualSpacing w:val="0"/>
      </w:pPr>
      <w:r w:rsidRPr="00336152">
        <w:t>Mesh Color: [</w:t>
      </w:r>
      <w:r w:rsidRPr="00336152">
        <w:rPr>
          <w:b/>
        </w:rPr>
        <w:t>Manufacturer's standard</w:t>
      </w:r>
      <w:r w:rsidRPr="00336152">
        <w:t>] &lt;</w:t>
      </w:r>
      <w:r w:rsidRPr="00336152">
        <w:rPr>
          <w:b/>
        </w:rPr>
        <w:t>Insert color</w:t>
      </w:r>
      <w:r w:rsidRPr="00336152">
        <w:t>&gt;.</w:t>
      </w:r>
    </w:p>
    <w:p w14:paraId="66BB89DB" w14:textId="5C661FE6" w:rsidR="0071461C" w:rsidRDefault="0071461C" w:rsidP="003447E3">
      <w:pPr>
        <w:pStyle w:val="PR1"/>
      </w:pPr>
      <w:r w:rsidRPr="00336152">
        <w:t xml:space="preserve">Aluminum Wire Fabric: </w:t>
      </w:r>
      <w:r w:rsidRPr="00633FB1">
        <w:rPr>
          <w:rStyle w:val="IP"/>
          <w:color w:val="auto"/>
        </w:rPr>
        <w:t>18-by-16</w:t>
      </w:r>
      <w:r w:rsidRPr="00633FB1">
        <w:rPr>
          <w:rStyle w:val="SI"/>
          <w:color w:val="auto"/>
        </w:rPr>
        <w:t xml:space="preserve"> </w:t>
      </w:r>
      <w:r w:rsidRPr="00336152">
        <w:t xml:space="preserve">mesh of </w:t>
      </w:r>
      <w:r w:rsidRPr="00633FB1">
        <w:rPr>
          <w:rStyle w:val="IP"/>
          <w:color w:val="auto"/>
        </w:rPr>
        <w:t>0.011-inch-</w:t>
      </w:r>
      <w:r w:rsidRPr="00336152">
        <w:t>diameter</w:t>
      </w:r>
      <w:r>
        <w:t>, coated aluminum wire.</w:t>
      </w:r>
    </w:p>
    <w:p w14:paraId="43A488AD" w14:textId="77777777" w:rsidR="0071461C" w:rsidRDefault="0071461C" w:rsidP="003447E3">
      <w:pPr>
        <w:pStyle w:val="PR2"/>
        <w:contextualSpacing w:val="0"/>
      </w:pPr>
      <w:r>
        <w:t>Wire-Fabric Finish: [</w:t>
      </w:r>
      <w:r>
        <w:rPr>
          <w:b/>
        </w:rPr>
        <w:t>Natural bright</w:t>
      </w:r>
      <w:r>
        <w:t>] [</w:t>
      </w:r>
      <w:r>
        <w:rPr>
          <w:b/>
        </w:rPr>
        <w:t>Charcoal gray</w:t>
      </w:r>
      <w:r>
        <w:t>] [</w:t>
      </w:r>
      <w:r>
        <w:rPr>
          <w:b/>
        </w:rPr>
        <w:t>Black</w:t>
      </w:r>
      <w:r>
        <w:t>] &lt;</w:t>
      </w:r>
      <w:r>
        <w:rPr>
          <w:b/>
        </w:rPr>
        <w:t>Insert finish</w:t>
      </w:r>
      <w:r>
        <w:t>&gt;.</w:t>
      </w:r>
    </w:p>
    <w:p w14:paraId="1A1C20D4" w14:textId="77777777" w:rsidR="0071461C" w:rsidRDefault="0071461C">
      <w:pPr>
        <w:pStyle w:val="ART"/>
      </w:pPr>
      <w:r>
        <w:t>FABRICATION</w:t>
      </w:r>
    </w:p>
    <w:p w14:paraId="44241F89" w14:textId="77777777" w:rsidR="0071461C" w:rsidRDefault="0071461C" w:rsidP="003447E3">
      <w:pPr>
        <w:pStyle w:val="PR1"/>
      </w:pPr>
      <w:r>
        <w:t>Fabricate wood windows in sizes indicated. Include a complete system for installing and anchoring windows.</w:t>
      </w:r>
    </w:p>
    <w:p w14:paraId="38DA9F4A" w14:textId="77777777" w:rsidR="0071461C" w:rsidRDefault="0071461C" w:rsidP="003447E3">
      <w:pPr>
        <w:pStyle w:val="PR1"/>
      </w:pPr>
      <w:r>
        <w:t>Glaze wood windows in the factory.</w:t>
      </w:r>
    </w:p>
    <w:p w14:paraId="361DAF87" w14:textId="77777777" w:rsidR="0071461C" w:rsidRDefault="0071461C" w:rsidP="003447E3">
      <w:pPr>
        <w:pStyle w:val="PR1"/>
      </w:pPr>
      <w:r>
        <w:t>Weather strip each operable sash to provide weathertight installation.</w:t>
      </w:r>
    </w:p>
    <w:p w14:paraId="2BE3991F" w14:textId="54E2AC98" w:rsidR="0071461C" w:rsidRDefault="0071461C" w:rsidP="00633FB1">
      <w:pPr>
        <w:pStyle w:val="SpecifierNote"/>
      </w:pPr>
      <w:r>
        <w:t>Retain "Mullions" paragraph below if required for Project.</w:t>
      </w:r>
    </w:p>
    <w:p w14:paraId="55761440" w14:textId="77777777" w:rsidR="0071461C" w:rsidRDefault="0071461C" w:rsidP="003447E3">
      <w:pPr>
        <w:pStyle w:val="PR1"/>
      </w:pPr>
      <w:r>
        <w:t>Mullions: Provide mullions and cover plates, matching window units, complete with anchors for support to structure and installation of window units. Allow for erection tolerances and provide for movement of window units due to thermal expansion and building deflections. Provide mullions and cover plates capable of withstanding design wind loads of window units.</w:t>
      </w:r>
    </w:p>
    <w:p w14:paraId="2DF3BADC" w14:textId="77777777" w:rsidR="0071461C" w:rsidRDefault="0071461C" w:rsidP="00633FB1">
      <w:pPr>
        <w:pStyle w:val="SpecifierNote"/>
      </w:pPr>
      <w:r>
        <w:t>Bow and bay window assemblies usually contain casement, double-hung, or fixed window units.</w:t>
      </w:r>
    </w:p>
    <w:p w14:paraId="7A545B11" w14:textId="77777777" w:rsidR="0071461C" w:rsidRDefault="0071461C" w:rsidP="003447E3">
      <w:pPr>
        <w:pStyle w:val="PR1"/>
      </w:pPr>
      <w:r>
        <w:t>[</w:t>
      </w:r>
      <w:r>
        <w:rPr>
          <w:b/>
        </w:rPr>
        <w:t>Bow</w:t>
      </w:r>
      <w:r>
        <w:t>] [</w:t>
      </w:r>
      <w:r>
        <w:rPr>
          <w:b/>
        </w:rPr>
        <w:t>Bay</w:t>
      </w:r>
      <w:r>
        <w:t>] Window Assemblies: Provide [</w:t>
      </w:r>
      <w:r>
        <w:rPr>
          <w:b/>
        </w:rPr>
        <w:t>operating</w:t>
      </w:r>
      <w:r>
        <w:t>] [</w:t>
      </w:r>
      <w:r>
        <w:rPr>
          <w:b/>
        </w:rPr>
        <w:t>and</w:t>
      </w:r>
      <w:r>
        <w:t>] [</w:t>
      </w:r>
      <w:r>
        <w:rPr>
          <w:b/>
        </w:rPr>
        <w:t>fixed</w:t>
      </w:r>
      <w:r>
        <w:t>] units in configuration indicated. Provide window frames, sashes, hardware, and other trim and components necessary for a complete, secure, and weathertight installation, including the following:</w:t>
      </w:r>
    </w:p>
    <w:p w14:paraId="11369084" w14:textId="77777777" w:rsidR="0071461C" w:rsidRDefault="0071461C" w:rsidP="003447E3">
      <w:pPr>
        <w:pStyle w:val="PR2"/>
        <w:contextualSpacing w:val="0"/>
      </w:pPr>
      <w:r>
        <w:t>Angled mullion posts with interior and exterior trim.</w:t>
      </w:r>
    </w:p>
    <w:p w14:paraId="7552DCCF" w14:textId="77777777" w:rsidR="0071461C" w:rsidRDefault="0071461C" w:rsidP="0071461C">
      <w:pPr>
        <w:pStyle w:val="PR2"/>
        <w:spacing w:before="0"/>
        <w:contextualSpacing w:val="0"/>
      </w:pPr>
      <w:r>
        <w:t>Angled interior and exterior extension and trim.</w:t>
      </w:r>
    </w:p>
    <w:p w14:paraId="06EDEEA2" w14:textId="77777777" w:rsidR="0071461C" w:rsidRDefault="0071461C" w:rsidP="00633FB1">
      <w:pPr>
        <w:pStyle w:val="SpecifierNote"/>
      </w:pPr>
      <w:r>
        <w:t>Revise first subparagraph below to suit Project. Clear pine or birch head and seat boards are optional features with most manufacturers. Unless wood species is specified, plywood will be supplied.</w:t>
      </w:r>
    </w:p>
    <w:p w14:paraId="70E87306" w14:textId="77777777" w:rsidR="0071461C" w:rsidRDefault="0071461C" w:rsidP="0071461C">
      <w:pPr>
        <w:pStyle w:val="PR2"/>
        <w:spacing w:before="0"/>
        <w:contextualSpacing w:val="0"/>
      </w:pPr>
      <w:r>
        <w:t>Clear [</w:t>
      </w:r>
      <w:r>
        <w:rPr>
          <w:b/>
        </w:rPr>
        <w:t>pine</w:t>
      </w:r>
      <w:r>
        <w:t>] [</w:t>
      </w:r>
      <w:r>
        <w:rPr>
          <w:b/>
        </w:rPr>
        <w:t>birch</w:t>
      </w:r>
      <w:r>
        <w:t>] head and seat boards.</w:t>
      </w:r>
    </w:p>
    <w:p w14:paraId="20919389" w14:textId="77777777" w:rsidR="0071461C" w:rsidRDefault="0071461C" w:rsidP="0071461C">
      <w:pPr>
        <w:pStyle w:val="PR2"/>
        <w:spacing w:before="0"/>
        <w:contextualSpacing w:val="0"/>
      </w:pPr>
      <w:r>
        <w:t>Top and bottom plywood platforms.</w:t>
      </w:r>
    </w:p>
    <w:p w14:paraId="0BD5A70B" w14:textId="77777777" w:rsidR="0071461C" w:rsidRDefault="0071461C" w:rsidP="0071461C">
      <w:pPr>
        <w:pStyle w:val="PR2"/>
        <w:spacing w:before="0"/>
        <w:contextualSpacing w:val="0"/>
      </w:pPr>
      <w:r>
        <w:t>Exterior head and sill casings and trim.</w:t>
      </w:r>
    </w:p>
    <w:p w14:paraId="1E761449" w14:textId="77777777" w:rsidR="0071461C" w:rsidRDefault="0071461C" w:rsidP="0071461C">
      <w:pPr>
        <w:pStyle w:val="PR2"/>
        <w:spacing w:before="0"/>
        <w:contextualSpacing w:val="0"/>
      </w:pPr>
      <w:r>
        <w:t>Support brackets.</w:t>
      </w:r>
    </w:p>
    <w:p w14:paraId="32F4EC58" w14:textId="77777777" w:rsidR="0071461C" w:rsidRDefault="0071461C" w:rsidP="003447E3">
      <w:pPr>
        <w:pStyle w:val="PR1"/>
      </w:pPr>
      <w:r>
        <w:t>Complete fabrication, assembly, finishing, hardware application, and other work in the factory to greatest extent possible. Disassemble components only as necessary for shipment and installation. Allow for scribing, trimming, and fitting at Project site.</w:t>
      </w:r>
    </w:p>
    <w:p w14:paraId="791BABCE" w14:textId="77777777" w:rsidR="0071461C" w:rsidRDefault="0071461C">
      <w:pPr>
        <w:pStyle w:val="PRT"/>
      </w:pPr>
      <w:r>
        <w:t>EXECUTION</w:t>
      </w:r>
    </w:p>
    <w:p w14:paraId="359AF4C0" w14:textId="77777777" w:rsidR="0071461C" w:rsidRDefault="0071461C">
      <w:pPr>
        <w:pStyle w:val="ART"/>
      </w:pPr>
      <w:r>
        <w:t>EXAMINATION</w:t>
      </w:r>
    </w:p>
    <w:p w14:paraId="14AC276B" w14:textId="77777777" w:rsidR="0071461C" w:rsidRDefault="0071461C" w:rsidP="003447E3">
      <w:pPr>
        <w:pStyle w:val="PR1"/>
      </w:pPr>
      <w:r>
        <w:t>Examine openings, substrates, structural support, anchorage, and conditions, with Installer present, for compliance with requirements for installation tolerances and other conditions affecting performance of the Work.</w:t>
      </w:r>
    </w:p>
    <w:p w14:paraId="2B70FA28" w14:textId="77777777" w:rsidR="0071461C" w:rsidRDefault="0071461C" w:rsidP="003447E3">
      <w:pPr>
        <w:pStyle w:val="PR1"/>
      </w:pPr>
      <w:r>
        <w:t>Verify rough opening dimensions, levelness of sill plate, and operational clearances.</w:t>
      </w:r>
    </w:p>
    <w:p w14:paraId="2839928B" w14:textId="77777777" w:rsidR="0071461C" w:rsidRDefault="0071461C" w:rsidP="003447E3">
      <w:pPr>
        <w:pStyle w:val="PR1"/>
      </w:pPr>
      <w:r>
        <w:t>Examine wall flashings, vapor retarders, water and weather barriers, and other built-in components to ensure weathertight window installation.</w:t>
      </w:r>
    </w:p>
    <w:p w14:paraId="43B7B94F" w14:textId="77777777" w:rsidR="0071461C" w:rsidRDefault="0071461C" w:rsidP="003447E3">
      <w:pPr>
        <w:pStyle w:val="PR1"/>
      </w:pPr>
      <w:r>
        <w:t>Proceed with installation only after unsatisfactory conditions have been corrected.</w:t>
      </w:r>
    </w:p>
    <w:p w14:paraId="7A4CEB3B" w14:textId="77777777" w:rsidR="0071461C" w:rsidRDefault="0071461C">
      <w:pPr>
        <w:pStyle w:val="ART"/>
      </w:pPr>
      <w:r>
        <w:t>INSTALLATION</w:t>
      </w:r>
    </w:p>
    <w:p w14:paraId="73E926F9" w14:textId="77777777" w:rsidR="0071461C" w:rsidRDefault="0071461C" w:rsidP="003447E3">
      <w:pPr>
        <w:pStyle w:val="PR1"/>
      </w:pPr>
      <w:r>
        <w:t>Comply with manufacturer's written instructions for installing windows, hardware, accessories, and other components. For installation procedures and requirements not addressed in manufacturer's written instructions, comply with installation requirements in ASTM E2112.</w:t>
      </w:r>
    </w:p>
    <w:p w14:paraId="52891811" w14:textId="77777777" w:rsidR="0071461C" w:rsidRDefault="0071461C" w:rsidP="003447E3">
      <w:pPr>
        <w:pStyle w:val="PR1"/>
      </w:pPr>
      <w:r>
        <w:t>Install windows level, plumb, square, true to line, without distortion, anchored securely in place to structural support, and in proper relation to wall flashing and other adjacent construction to produce weathertight construction.</w:t>
      </w:r>
    </w:p>
    <w:p w14:paraId="706D1685" w14:textId="77777777" w:rsidR="0071461C" w:rsidRDefault="0071461C">
      <w:pPr>
        <w:pStyle w:val="ART"/>
      </w:pPr>
      <w:r>
        <w:t>FIELD QUALITY CONTROL</w:t>
      </w:r>
    </w:p>
    <w:p w14:paraId="2405DE0F" w14:textId="167C3BDD" w:rsidR="0071461C" w:rsidRDefault="0071461C" w:rsidP="00633FB1">
      <w:pPr>
        <w:pStyle w:val="SpecifierNote"/>
      </w:pPr>
      <w:r>
        <w:t xml:space="preserve">Retain "Testing Agency" paragraph below to identify who shall perform tests and inspections. </w:t>
      </w:r>
    </w:p>
    <w:p w14:paraId="1024B51A" w14:textId="0D1240B9" w:rsidR="0071461C" w:rsidRDefault="0071461C" w:rsidP="003447E3">
      <w:pPr>
        <w:pStyle w:val="PR1"/>
      </w:pPr>
      <w:r>
        <w:t xml:space="preserve">Testing Agency:  </w:t>
      </w:r>
      <w:r w:rsidRPr="00633FB1">
        <w:t>Engage</w:t>
      </w:r>
      <w:r>
        <w:t xml:space="preserve"> a qualified testing agency to perform tests and inspections.</w:t>
      </w:r>
    </w:p>
    <w:p w14:paraId="6B445D24" w14:textId="77777777" w:rsidR="0071461C" w:rsidRDefault="0071461C" w:rsidP="003447E3">
      <w:pPr>
        <w:pStyle w:val="PR2"/>
        <w:contextualSpacing w:val="0"/>
      </w:pPr>
      <w:r>
        <w:t>Testing and inspecting agency will interpret tests and state in each report whether tested work complies with or deviates from requirements.</w:t>
      </w:r>
    </w:p>
    <w:p w14:paraId="38B61ED9" w14:textId="10499F6C" w:rsidR="0071461C" w:rsidRDefault="0071461C" w:rsidP="00633FB1">
      <w:pPr>
        <w:pStyle w:val="SpecifierNote"/>
      </w:pPr>
      <w:r>
        <w:t>Revise "Testing Services" paragraph below if more stringent testing is required.</w:t>
      </w:r>
    </w:p>
    <w:p w14:paraId="3DCA2C8B" w14:textId="77777777" w:rsidR="0071461C" w:rsidRDefault="0071461C" w:rsidP="003447E3">
      <w:pPr>
        <w:pStyle w:val="PR1"/>
      </w:pPr>
      <w:r>
        <w:t>Testing Services: Testing and inspecting of installed windows shall take place as follows:</w:t>
      </w:r>
    </w:p>
    <w:p w14:paraId="101BB5CD" w14:textId="77777777" w:rsidR="0071461C" w:rsidRDefault="0071461C" w:rsidP="003447E3">
      <w:pPr>
        <w:pStyle w:val="PR2"/>
        <w:contextualSpacing w:val="0"/>
      </w:pPr>
      <w:r>
        <w:t>Testing Methodology: Testing of windows for air infiltration and water resistance shall be performed according to AAMA 502.</w:t>
      </w:r>
    </w:p>
    <w:p w14:paraId="121A4321" w14:textId="77777777" w:rsidR="0071461C" w:rsidRDefault="0071461C" w:rsidP="0071461C">
      <w:pPr>
        <w:pStyle w:val="PR2"/>
        <w:spacing w:before="0"/>
        <w:contextualSpacing w:val="0"/>
      </w:pPr>
      <w:r>
        <w:t>Air-Infiltration Testing:</w:t>
      </w:r>
    </w:p>
    <w:p w14:paraId="148E11AC" w14:textId="77777777" w:rsidR="0071461C" w:rsidRDefault="0071461C" w:rsidP="003447E3">
      <w:pPr>
        <w:pStyle w:val="PR3"/>
        <w:contextualSpacing w:val="0"/>
      </w:pPr>
      <w:r>
        <w:t>Test Pressure: That required to determine compliance with AAMA/WDMA/CSA 101/I.S.2/A440 performance class indicated.</w:t>
      </w:r>
    </w:p>
    <w:p w14:paraId="2948AE4E" w14:textId="77777777" w:rsidR="0071461C" w:rsidRDefault="0071461C" w:rsidP="0071461C">
      <w:pPr>
        <w:pStyle w:val="PR3"/>
        <w:spacing w:before="0"/>
        <w:contextualSpacing w:val="0"/>
      </w:pPr>
      <w:r>
        <w:t>Allowable Air-Leakage Rate: [</w:t>
      </w:r>
      <w:r>
        <w:rPr>
          <w:b/>
        </w:rPr>
        <w:t>1.5</w:t>
      </w:r>
      <w:r>
        <w:t>] &lt;</w:t>
      </w:r>
      <w:r>
        <w:rPr>
          <w:b/>
        </w:rPr>
        <w:t>Insert number</w:t>
      </w:r>
      <w:r>
        <w:t>&gt; times the applicable AAMA/WDMA/CSA 101/I.S.2/A440 rate for product type and performance class rounded down to one decimal place.</w:t>
      </w:r>
    </w:p>
    <w:p w14:paraId="6453B05D" w14:textId="77777777" w:rsidR="0071461C" w:rsidRDefault="0071461C" w:rsidP="003447E3">
      <w:pPr>
        <w:pStyle w:val="PR2"/>
        <w:contextualSpacing w:val="0"/>
      </w:pPr>
      <w:r>
        <w:t>Water-Resistance Testing:</w:t>
      </w:r>
    </w:p>
    <w:p w14:paraId="79A1CB4E" w14:textId="77777777" w:rsidR="0071461C" w:rsidRDefault="0071461C" w:rsidP="003447E3">
      <w:pPr>
        <w:pStyle w:val="PR3"/>
        <w:contextualSpacing w:val="0"/>
      </w:pPr>
      <w:r>
        <w:t>Test Pressure: [</w:t>
      </w:r>
      <w:r>
        <w:rPr>
          <w:b/>
        </w:rPr>
        <w:t>Two-thirds</w:t>
      </w:r>
      <w:r>
        <w:t>] &lt;</w:t>
      </w:r>
      <w:r>
        <w:rPr>
          <w:b/>
        </w:rPr>
        <w:t>Insert number</w:t>
      </w:r>
      <w:r>
        <w:t>&gt; times test pressure required to determine compliance with AAMA/WDMA/CSA 101/I.S.2/A440 performance grade indicated.</w:t>
      </w:r>
    </w:p>
    <w:p w14:paraId="4F016246" w14:textId="77777777" w:rsidR="0071461C" w:rsidRDefault="0071461C" w:rsidP="0071461C">
      <w:pPr>
        <w:pStyle w:val="PR3"/>
        <w:spacing w:before="0"/>
        <w:contextualSpacing w:val="0"/>
      </w:pPr>
      <w:r>
        <w:t>Allowable Water Infiltration: No water penetration.</w:t>
      </w:r>
    </w:p>
    <w:p w14:paraId="032409D9" w14:textId="070C1EA2" w:rsidR="0071461C" w:rsidRDefault="0071461C" w:rsidP="003447E3">
      <w:pPr>
        <w:pStyle w:val="PR2"/>
        <w:contextualSpacing w:val="0"/>
      </w:pPr>
      <w:r>
        <w:t>Testing Extent: [</w:t>
      </w:r>
      <w:r>
        <w:rPr>
          <w:b/>
        </w:rPr>
        <w:t>Three</w:t>
      </w:r>
      <w:r>
        <w:t>] [</w:t>
      </w:r>
      <w:r>
        <w:rPr>
          <w:b/>
        </w:rPr>
        <w:t>Three benchmark</w:t>
      </w:r>
      <w:r>
        <w:t>] &lt;</w:t>
      </w:r>
      <w:r>
        <w:rPr>
          <w:b/>
        </w:rPr>
        <w:t>Insert number or description</w:t>
      </w:r>
      <w:r>
        <w:t>&gt; windows of each type as selected by Director’s Representative and a qualified independent testing and inspecting agency. Windows shall be tested after perimeter sealants have cured.</w:t>
      </w:r>
    </w:p>
    <w:p w14:paraId="189A8B52" w14:textId="77777777" w:rsidR="0071461C" w:rsidRDefault="0071461C" w:rsidP="0071461C">
      <w:pPr>
        <w:pStyle w:val="PR2"/>
        <w:spacing w:before="0"/>
        <w:contextualSpacing w:val="0"/>
      </w:pPr>
      <w:r>
        <w:t>Test Reports: Prepared according to AAMA 502.</w:t>
      </w:r>
    </w:p>
    <w:p w14:paraId="4C04B375" w14:textId="77777777" w:rsidR="0071461C" w:rsidRDefault="0071461C" w:rsidP="003447E3">
      <w:pPr>
        <w:pStyle w:val="PR1"/>
      </w:pPr>
      <w:r>
        <w:t>Windows will be considered defective if they do not pass tests and inspections.</w:t>
      </w:r>
    </w:p>
    <w:p w14:paraId="6B65746E" w14:textId="77777777" w:rsidR="0071461C" w:rsidRDefault="0071461C" w:rsidP="003447E3">
      <w:pPr>
        <w:pStyle w:val="PR1"/>
      </w:pPr>
      <w:r>
        <w:t>Prepare test and inspection reports.</w:t>
      </w:r>
    </w:p>
    <w:p w14:paraId="2E309380" w14:textId="77777777" w:rsidR="0071461C" w:rsidRDefault="0071461C">
      <w:pPr>
        <w:pStyle w:val="ART"/>
      </w:pPr>
      <w:r>
        <w:t>ADJUSTING, CLEANING, AND PROTECTION</w:t>
      </w:r>
    </w:p>
    <w:p w14:paraId="189772F0" w14:textId="77777777" w:rsidR="0071461C" w:rsidRDefault="0071461C" w:rsidP="003447E3">
      <w:pPr>
        <w:pStyle w:val="PR1"/>
      </w:pPr>
      <w:r>
        <w:t>Adjust operating sashes and hardware for a tight fit at contact points and weather stripping for smooth operation and weathertight closure.</w:t>
      </w:r>
    </w:p>
    <w:p w14:paraId="05212813" w14:textId="77777777" w:rsidR="0071461C" w:rsidRDefault="0071461C" w:rsidP="003447E3">
      <w:pPr>
        <w:pStyle w:val="PR1"/>
      </w:pPr>
      <w:r>
        <w:t>Clean exposed surfaces immediately after installing windows. Remove excess sealants, glazing materials, dirt, and other substances.</w:t>
      </w:r>
    </w:p>
    <w:p w14:paraId="640B0DEF" w14:textId="77777777" w:rsidR="0071461C" w:rsidRDefault="0071461C" w:rsidP="003447E3">
      <w:pPr>
        <w:pStyle w:val="PR2"/>
        <w:contextualSpacing w:val="0"/>
      </w:pPr>
      <w:r>
        <w:t>Keep protective films and coverings in place until final cleaning.</w:t>
      </w:r>
    </w:p>
    <w:p w14:paraId="17226A09" w14:textId="77777777" w:rsidR="0071461C" w:rsidRDefault="0071461C" w:rsidP="003447E3">
      <w:pPr>
        <w:pStyle w:val="PR1"/>
      </w:pPr>
      <w:r>
        <w:t>Remove and replace sashes if glass has been broken, chipped, cracked, abraded, or damaged during construction period.</w:t>
      </w:r>
    </w:p>
    <w:p w14:paraId="1E4A9770" w14:textId="77777777" w:rsidR="0071461C" w:rsidRDefault="0071461C" w:rsidP="003447E3">
      <w:pPr>
        <w:pStyle w:val="PR1"/>
      </w:pPr>
      <w:r>
        <w:t>Protect window surfaces from contact with contaminating substances resulting from construction operations. If contaminating substances do contact window surfaces, remove contaminants immediately according to manufacturer's written instructions.</w:t>
      </w:r>
    </w:p>
    <w:p w14:paraId="50DC2CB6" w14:textId="30EAF9BD" w:rsidR="0071461C" w:rsidRDefault="0071461C" w:rsidP="00095211">
      <w:pPr>
        <w:pStyle w:val="EOS"/>
      </w:pPr>
      <w:r w:rsidRPr="0071461C">
        <w:t>END OF SECTION 085200</w:t>
      </w:r>
    </w:p>
    <w:sectPr w:rsidR="0071461C"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E16F7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443D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1461C">
      <w:rPr>
        <w:rStyle w:val="NAM"/>
        <w:rFonts w:eastAsia="Calibri"/>
        <w:szCs w:val="22"/>
      </w:rPr>
      <w:t>085200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5211"/>
    <w:rsid w:val="0009600F"/>
    <w:rsid w:val="000A2ABA"/>
    <w:rsid w:val="000C78CD"/>
    <w:rsid w:val="00113D7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3FB1"/>
    <w:rsid w:val="00660C27"/>
    <w:rsid w:val="006C5E9C"/>
    <w:rsid w:val="0071461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457A"/>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43D0"/>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1461C"/>
    <w:rPr>
      <w:color w:val="009900"/>
      <w:u w:val="single"/>
    </w:rPr>
  </w:style>
  <w:style w:type="character" w:customStyle="1" w:styleId="PR2Char">
    <w:name w:val="PR2 Char"/>
    <w:link w:val="PR2"/>
    <w:rsid w:val="0071461C"/>
    <w:rPr>
      <w:sz w:val="22"/>
    </w:rPr>
  </w:style>
  <w:style w:type="character" w:customStyle="1" w:styleId="ARTChar">
    <w:name w:val="ART Char"/>
    <w:link w:val="ART"/>
    <w:rsid w:val="0071461C"/>
    <w:rPr>
      <w:sz w:val="22"/>
    </w:rPr>
  </w:style>
  <w:style w:type="character" w:customStyle="1" w:styleId="PR3Char">
    <w:name w:val="PR3 Char"/>
    <w:link w:val="PR3"/>
    <w:rsid w:val="0071461C"/>
    <w:rPr>
      <w:sz w:val="22"/>
    </w:rPr>
  </w:style>
  <w:style w:type="character" w:customStyle="1" w:styleId="PRTChar">
    <w:name w:val="PRT Char"/>
    <w:link w:val="PRT"/>
    <w:rsid w:val="007146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51&amp;mf=04&amp;src=w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giaonline.org/pages/performance-class-over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lid=53&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46" TargetMode="External"/><Relationship Id="rId5" Type="http://schemas.openxmlformats.org/officeDocument/2006/relationships/numbering" Target="numbering.xml"/><Relationship Id="rId15" Type="http://schemas.openxmlformats.org/officeDocument/2006/relationships/hyperlink" Target="http://www.specagent.com/LookUp/?ulid=12417&amp;mf=04&amp;src=w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52&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4422</Words>
  <Characters>25207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29570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