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A38D" w14:textId="4B1465F7" w:rsidR="00640553" w:rsidRPr="00FC431A" w:rsidRDefault="00640553" w:rsidP="002A4FAD">
      <w:pPr>
        <w:pStyle w:val="SCT"/>
      </w:pPr>
      <w:r w:rsidRPr="00FC431A">
        <w:t xml:space="preserve">SECTION </w:t>
      </w:r>
      <w:r w:rsidR="000F39DF" w:rsidRPr="00FC431A">
        <w:t>028402</w:t>
      </w:r>
      <w:r w:rsidR="001260BC">
        <w:t xml:space="preserve"> - </w:t>
      </w:r>
      <w:r w:rsidRPr="00FC431A">
        <w:t>IDENTIFYING DIELECTRIC FLUIDS</w:t>
      </w:r>
    </w:p>
    <w:p w14:paraId="35A426E4" w14:textId="68989430" w:rsidR="00640553" w:rsidRPr="00FC431A" w:rsidRDefault="00640553" w:rsidP="002A4FAD">
      <w:pPr>
        <w:pStyle w:val="PRT"/>
      </w:pPr>
      <w:r w:rsidRPr="00FC431A">
        <w:t xml:space="preserve"> GENERAL</w:t>
      </w:r>
    </w:p>
    <w:p w14:paraId="1AA95F7D" w14:textId="4079DF03" w:rsidR="00640553" w:rsidRPr="00FC431A" w:rsidRDefault="00640553" w:rsidP="002A4FAD">
      <w:pPr>
        <w:pStyle w:val="ART"/>
      </w:pPr>
      <w:r w:rsidRPr="00FC431A">
        <w:t>DEFINITIONS</w:t>
      </w:r>
    </w:p>
    <w:p w14:paraId="7EBB38B7" w14:textId="623B93A8" w:rsidR="00640553" w:rsidRPr="00FC431A" w:rsidRDefault="00640553" w:rsidP="002A4FAD">
      <w:pPr>
        <w:pStyle w:val="PR1"/>
      </w:pPr>
      <w:r w:rsidRPr="00FC431A">
        <w:t>Definitions and Abbreviations:</w:t>
      </w:r>
    </w:p>
    <w:p w14:paraId="6F7BBB64" w14:textId="6A7CC426" w:rsidR="00640553" w:rsidRPr="00FC431A" w:rsidRDefault="00640553" w:rsidP="002A4FAD">
      <w:pPr>
        <w:pStyle w:val="PR2"/>
      </w:pPr>
      <w:r w:rsidRPr="00FC431A">
        <w:t>PCB:  Polychlorinated Biphenyls.</w:t>
      </w:r>
    </w:p>
    <w:p w14:paraId="78D0CF5B" w14:textId="2B0A969E" w:rsidR="00640553" w:rsidRPr="00FC431A" w:rsidRDefault="00640553" w:rsidP="002A4FAD">
      <w:pPr>
        <w:pStyle w:val="PR2"/>
      </w:pPr>
      <w:r w:rsidRPr="00FC431A">
        <w:t>PPM:  Parts per million.</w:t>
      </w:r>
    </w:p>
    <w:p w14:paraId="7DAFC2C7" w14:textId="666D899E" w:rsidR="00640553" w:rsidRPr="00FC431A" w:rsidRDefault="00640553" w:rsidP="002A4FAD">
      <w:pPr>
        <w:pStyle w:val="PR2"/>
      </w:pPr>
      <w:r w:rsidRPr="00FC431A">
        <w:t>TSCA/EPA:  Toxic Substance Control Act, administered by the U.S. Environmental Protection Agency.</w:t>
      </w:r>
    </w:p>
    <w:p w14:paraId="5AD03BB6" w14:textId="69A0B73F" w:rsidR="00640553" w:rsidRPr="00FC431A" w:rsidRDefault="00640553" w:rsidP="002A4FAD">
      <w:pPr>
        <w:pStyle w:val="PR2"/>
      </w:pPr>
      <w:r w:rsidRPr="00FC431A">
        <w:t>ELAP:  Environmental Lab Accreditation Program, administered by New York State Department of Health.</w:t>
      </w:r>
    </w:p>
    <w:p w14:paraId="7C0197F3" w14:textId="55A2D23D" w:rsidR="00640553" w:rsidRPr="00FC431A" w:rsidRDefault="00640553" w:rsidP="002A4FAD">
      <w:pPr>
        <w:pStyle w:val="ART"/>
      </w:pPr>
      <w:r w:rsidRPr="00FC431A">
        <w:t>DESCRIPTION</w:t>
      </w:r>
    </w:p>
    <w:p w14:paraId="0119C48C" w14:textId="565131A7" w:rsidR="00640553" w:rsidRPr="00FC431A" w:rsidRDefault="00640553" w:rsidP="002A4FAD">
      <w:pPr>
        <w:pStyle w:val="PR1"/>
      </w:pPr>
      <w:r w:rsidRPr="00FC431A">
        <w:t>PCB Contamination Analysis of Fluids:  Analyze the dielectric fluids in the designated equipment to determine into which TSCA/EPA classification the unidentified fluid belongs:</w:t>
      </w:r>
    </w:p>
    <w:p w14:paraId="5495E2DC" w14:textId="5EF2102C" w:rsidR="00640553" w:rsidRPr="00FC431A" w:rsidRDefault="00640553" w:rsidP="002A4FAD">
      <w:pPr>
        <w:pStyle w:val="PR2"/>
      </w:pPr>
      <w:r w:rsidRPr="00FC431A">
        <w:t>A non-PCB product (PCB content less than 50 PPM).</w:t>
      </w:r>
    </w:p>
    <w:p w14:paraId="152CEE03" w14:textId="058AD135" w:rsidR="00640553" w:rsidRPr="00FC431A" w:rsidRDefault="00640553" w:rsidP="002A4FAD">
      <w:pPr>
        <w:pStyle w:val="PR2"/>
      </w:pPr>
      <w:r w:rsidRPr="00FC431A">
        <w:t>A PCB-contaminated product (50 PPM to 500 PPM PCB).</w:t>
      </w:r>
    </w:p>
    <w:p w14:paraId="77B3B118" w14:textId="4881F6A3" w:rsidR="00640553" w:rsidRPr="00FC431A" w:rsidRDefault="00640553" w:rsidP="002A4FAD">
      <w:pPr>
        <w:pStyle w:val="PR2"/>
      </w:pPr>
      <w:r w:rsidRPr="00FC431A">
        <w:t>A PCB product (liquids containing 500 PPM or greater PCB).</w:t>
      </w:r>
    </w:p>
    <w:p w14:paraId="18FDDDC4" w14:textId="3CDFB3E4" w:rsidR="00640553" w:rsidRPr="00FC431A" w:rsidRDefault="00640553" w:rsidP="002A4FAD">
      <w:pPr>
        <w:pStyle w:val="SpecifierNote"/>
      </w:pPr>
      <w:r w:rsidRPr="002A4FAD">
        <w:t xml:space="preserve">SHOW OR LIST WHICH EQUIPMENT IS TO HAVE THE DIELECTRIC FLUID ANALYZED OR DESCRIBE IN SCOPE OF WORK.  PARAGRAPH BELOW IS AN EXAMPLE, MODIFY AS REQUIRED.  DELETE UNDERLINES BEFORE ENTERING </w:t>
      </w:r>
      <w:r w:rsidR="001260BC" w:rsidRPr="002A4FAD">
        <w:t>INFORMATION.</w:t>
      </w:r>
    </w:p>
    <w:p w14:paraId="5E3169FD" w14:textId="74306137" w:rsidR="00640553" w:rsidRPr="00FC431A" w:rsidRDefault="00640553" w:rsidP="002A4FAD">
      <w:pPr>
        <w:pStyle w:val="PR1"/>
      </w:pPr>
      <w:r w:rsidRPr="00FC431A">
        <w:t>Analyze the fluid in the following equipment:</w:t>
      </w:r>
    </w:p>
    <w:p w14:paraId="28BBFB2F" w14:textId="677C2422" w:rsidR="00640553" w:rsidRPr="00FC431A" w:rsidRDefault="00640553" w:rsidP="002A4FAD">
      <w:pPr>
        <w:pStyle w:val="PR2"/>
      </w:pPr>
      <w:r w:rsidRPr="00FC431A">
        <w:t>Three transformers in vault, basement of Bldg. No. ________.</w:t>
      </w:r>
    </w:p>
    <w:p w14:paraId="4E9FFF9B" w14:textId="5FADBF28" w:rsidR="00640553" w:rsidRPr="00FC431A" w:rsidRDefault="00640553" w:rsidP="002A4FAD">
      <w:pPr>
        <w:pStyle w:val="PR2"/>
      </w:pPr>
      <w:r w:rsidRPr="00FC431A">
        <w:t>One oil circuit breaker in vault, basement of Bldg. No. ________.</w:t>
      </w:r>
    </w:p>
    <w:p w14:paraId="6B1DCCBA" w14:textId="280088AE" w:rsidR="00640553" w:rsidRPr="00FC431A" w:rsidRDefault="00640553" w:rsidP="002A4FAD">
      <w:pPr>
        <w:pStyle w:val="PR2"/>
      </w:pPr>
      <w:r w:rsidRPr="00FC431A">
        <w:t>One transformer in load center unit substation, Bldg. No. ________.</w:t>
      </w:r>
    </w:p>
    <w:p w14:paraId="52F1885F" w14:textId="37883D13" w:rsidR="00640553" w:rsidRPr="00FC431A" w:rsidRDefault="00640553" w:rsidP="002A4FAD">
      <w:pPr>
        <w:pStyle w:val="ART"/>
      </w:pPr>
      <w:r w:rsidRPr="00FC431A">
        <w:t>SUBMITTALS</w:t>
      </w:r>
    </w:p>
    <w:p w14:paraId="61891CA4" w14:textId="009BCEC8" w:rsidR="00BD1E50" w:rsidRDefault="00BD1E50" w:rsidP="002A4FAD">
      <w:pPr>
        <w:pStyle w:val="PR1"/>
      </w:pPr>
      <w:r w:rsidRPr="00BD1E50">
        <w:t>Submittals for this section are subject to the re-evaluation fee identified in Article 4 of the General Conditions.</w:t>
      </w:r>
    </w:p>
    <w:p w14:paraId="3D2CF662" w14:textId="77777777" w:rsidR="00BD1E50" w:rsidRDefault="00BD1E50" w:rsidP="002A4FAD">
      <w:pPr>
        <w:pStyle w:val="PR1"/>
      </w:pPr>
      <w:r w:rsidRPr="00BD1E50">
        <w:t>Manufacturer’s installation instructions shall be provided along with product data.</w:t>
      </w:r>
    </w:p>
    <w:p w14:paraId="4B8B4C50" w14:textId="77777777" w:rsidR="00BD1E50" w:rsidRPr="00BD1E50" w:rsidRDefault="00BD1E50" w:rsidP="002A4FAD">
      <w:pPr>
        <w:pStyle w:val="PR1"/>
      </w:pPr>
      <w:r w:rsidRPr="00BD1E50">
        <w:t>Submittals shall be provided individually in the order in which they are specified and tabbed.</w:t>
      </w:r>
    </w:p>
    <w:p w14:paraId="2B67842E" w14:textId="049BCBF9" w:rsidR="00640553" w:rsidRPr="00FC431A" w:rsidRDefault="00640553" w:rsidP="002A4FAD">
      <w:pPr>
        <w:pStyle w:val="PR1"/>
      </w:pPr>
      <w:r w:rsidRPr="00FC431A">
        <w:t>Quality Control Submittals:</w:t>
      </w:r>
    </w:p>
    <w:p w14:paraId="3D46A178" w14:textId="656A6840" w:rsidR="00640553" w:rsidRPr="00FC431A" w:rsidRDefault="00640553" w:rsidP="002A4FAD">
      <w:pPr>
        <w:pStyle w:val="PR2"/>
      </w:pPr>
      <w:r w:rsidRPr="00FC431A">
        <w:t>Testing Laboratory Data:</w:t>
      </w:r>
    </w:p>
    <w:p w14:paraId="59AD3A61" w14:textId="0FB2A020" w:rsidR="00640553" w:rsidRPr="00FC431A" w:rsidRDefault="00640553" w:rsidP="002A4FAD">
      <w:pPr>
        <w:pStyle w:val="PR3"/>
      </w:pPr>
      <w:r w:rsidRPr="00FC431A">
        <w:t>Name, address, and telephone number.</w:t>
      </w:r>
    </w:p>
    <w:p w14:paraId="65A58782" w14:textId="1FBED66D" w:rsidR="00640553" w:rsidRPr="00FC431A" w:rsidRDefault="00640553" w:rsidP="002A4FAD">
      <w:pPr>
        <w:pStyle w:val="PR3"/>
      </w:pPr>
      <w:r w:rsidRPr="00FC431A">
        <w:t>Brochure explaining services offered.</w:t>
      </w:r>
    </w:p>
    <w:p w14:paraId="1A4C7220" w14:textId="40BA1F12" w:rsidR="00640553" w:rsidRPr="00FC431A" w:rsidRDefault="00640553" w:rsidP="002A4FAD">
      <w:pPr>
        <w:pStyle w:val="PR3"/>
      </w:pPr>
      <w:r w:rsidRPr="00FC431A">
        <w:lastRenderedPageBreak/>
        <w:t>Experience directly applicable to the required services.</w:t>
      </w:r>
    </w:p>
    <w:p w14:paraId="01C2FEAF" w14:textId="1C437A41" w:rsidR="00640553" w:rsidRPr="00FC431A" w:rsidRDefault="00640553" w:rsidP="002A4FAD">
      <w:pPr>
        <w:pStyle w:val="PR3"/>
      </w:pPr>
      <w:r w:rsidRPr="00FC431A">
        <w:t>Type of equipment and methods proposed to be used for the analysis.</w:t>
      </w:r>
    </w:p>
    <w:p w14:paraId="1992E4CE" w14:textId="03DAE797" w:rsidR="00640553" w:rsidRPr="00FC431A" w:rsidRDefault="00640553" w:rsidP="002A4FAD">
      <w:pPr>
        <w:pStyle w:val="PR1"/>
      </w:pPr>
      <w:r w:rsidRPr="00FC431A">
        <w:t>Contract Closeout Submittals:</w:t>
      </w:r>
    </w:p>
    <w:p w14:paraId="33606A82" w14:textId="2F8CCBAD" w:rsidR="00640553" w:rsidRPr="00FC431A" w:rsidRDefault="00640553" w:rsidP="002A4FAD">
      <w:pPr>
        <w:pStyle w:val="PR2"/>
      </w:pPr>
      <w:r w:rsidRPr="00FC431A">
        <w:t>Final Report; include the following information for each sample tested:</w:t>
      </w:r>
    </w:p>
    <w:p w14:paraId="14E2D57F" w14:textId="743F974C" w:rsidR="00640553" w:rsidRPr="00FC431A" w:rsidRDefault="00640553" w:rsidP="002A4FAD">
      <w:pPr>
        <w:pStyle w:val="PR3"/>
      </w:pPr>
      <w:r w:rsidRPr="00FC431A">
        <w:t>Name, location, and identification number of equipment from which the sample was taken.</w:t>
      </w:r>
    </w:p>
    <w:p w14:paraId="5D251B90" w14:textId="52D58837" w:rsidR="00640553" w:rsidRPr="00FC431A" w:rsidRDefault="00640553" w:rsidP="002A4FAD">
      <w:pPr>
        <w:pStyle w:val="PR3"/>
      </w:pPr>
      <w:r w:rsidRPr="00FC431A">
        <w:t>Type of analytic procedure used.</w:t>
      </w:r>
    </w:p>
    <w:p w14:paraId="739F4684" w14:textId="3D014DEC" w:rsidR="00640553" w:rsidRPr="00FC431A" w:rsidRDefault="00640553" w:rsidP="002A4FAD">
      <w:pPr>
        <w:pStyle w:val="PR3"/>
      </w:pPr>
      <w:r w:rsidRPr="00FC431A">
        <w:t>PCB concentration (PPM).</w:t>
      </w:r>
    </w:p>
    <w:p w14:paraId="406122AD" w14:textId="73DFFB5D" w:rsidR="00640553" w:rsidRPr="00FC431A" w:rsidRDefault="00640553" w:rsidP="002A4FAD">
      <w:pPr>
        <w:pStyle w:val="PR3"/>
      </w:pPr>
      <w:r w:rsidRPr="00FC431A">
        <w:t>Type of PCB (Aroclors found).</w:t>
      </w:r>
    </w:p>
    <w:p w14:paraId="697C0FE7" w14:textId="0D563C0B" w:rsidR="00640553" w:rsidRPr="00FC431A" w:rsidRDefault="00640553" w:rsidP="002A4FAD">
      <w:pPr>
        <w:pStyle w:val="PR3"/>
      </w:pPr>
      <w:r w:rsidRPr="00FC431A">
        <w:t>Generic identification of non-PCB product (mineral oil, silicone, etc.).</w:t>
      </w:r>
    </w:p>
    <w:p w14:paraId="577AEE94" w14:textId="780ADEEF" w:rsidR="00640553" w:rsidRPr="00FC431A" w:rsidRDefault="00640553" w:rsidP="002A4FAD">
      <w:pPr>
        <w:pStyle w:val="PR3"/>
      </w:pPr>
      <w:r w:rsidRPr="00FC431A">
        <w:t>Name of person performing test.</w:t>
      </w:r>
    </w:p>
    <w:p w14:paraId="2D6D319F" w14:textId="54178111" w:rsidR="00640553" w:rsidRPr="00FC431A" w:rsidRDefault="00640553" w:rsidP="002A4FAD">
      <w:pPr>
        <w:pStyle w:val="ART"/>
      </w:pPr>
      <w:r w:rsidRPr="00FC431A">
        <w:t>QUALITY ASSURANCE</w:t>
      </w:r>
    </w:p>
    <w:p w14:paraId="3B6CECE6" w14:textId="59387997" w:rsidR="00640553" w:rsidRPr="00FC431A" w:rsidRDefault="00640553" w:rsidP="002A4FAD">
      <w:pPr>
        <w:pStyle w:val="PR1"/>
      </w:pPr>
      <w:r w:rsidRPr="00FC431A">
        <w:t>Testing Laboratory:  The analysis shall be performed by an environmental laboratory possessing a valid ELAP certificate of approval, using gas chromatography/electron capture techniques or other acceptable practices.</w:t>
      </w:r>
    </w:p>
    <w:p w14:paraId="297DDD12" w14:textId="403D5810" w:rsidR="00640553" w:rsidRPr="00FC431A" w:rsidRDefault="00640553" w:rsidP="002A4FAD">
      <w:pPr>
        <w:pStyle w:val="ART"/>
      </w:pPr>
      <w:r w:rsidRPr="00FC431A">
        <w:t>ROJECT CONDITIONS</w:t>
      </w:r>
    </w:p>
    <w:p w14:paraId="1E5FE020" w14:textId="65615DD4" w:rsidR="00640553" w:rsidRPr="00FC431A" w:rsidRDefault="00640553" w:rsidP="002A4FAD">
      <w:pPr>
        <w:pStyle w:val="PR1"/>
      </w:pPr>
      <w:r w:rsidRPr="00FC431A">
        <w:t>Environmental Requirements:</w:t>
      </w:r>
    </w:p>
    <w:p w14:paraId="5F25E1A6" w14:textId="7B368898" w:rsidR="00640553" w:rsidRPr="00FC431A" w:rsidRDefault="00640553" w:rsidP="002A4FAD">
      <w:pPr>
        <w:pStyle w:val="PR2"/>
      </w:pPr>
      <w:r w:rsidRPr="00FC431A">
        <w:t>Comply with applicable governmental agency codes, rules, and regulations for handling PCB fluids and articles.</w:t>
      </w:r>
    </w:p>
    <w:p w14:paraId="52C78E00" w14:textId="76232501" w:rsidR="00640553" w:rsidRPr="00FC431A" w:rsidRDefault="00640553" w:rsidP="002A4FAD">
      <w:pPr>
        <w:pStyle w:val="PRT"/>
      </w:pPr>
      <w:r w:rsidRPr="00FC431A">
        <w:t xml:space="preserve"> PRODUCTS</w:t>
      </w:r>
    </w:p>
    <w:p w14:paraId="1E837AE5" w14:textId="3D4F85E2" w:rsidR="00640553" w:rsidRPr="00FC431A" w:rsidRDefault="00640553" w:rsidP="002A4FAD">
      <w:pPr>
        <w:pStyle w:val="ART"/>
      </w:pPr>
      <w:r w:rsidRPr="00FC431A">
        <w:t>ACCESSORIES FOR LABORATORY ANALYSIS</w:t>
      </w:r>
    </w:p>
    <w:p w14:paraId="06F977EE" w14:textId="7D80DC64" w:rsidR="00640553" w:rsidRPr="00FC431A" w:rsidRDefault="00640553" w:rsidP="002A4FAD">
      <w:pPr>
        <w:pStyle w:val="PR1"/>
      </w:pPr>
      <w:r w:rsidRPr="00FC431A">
        <w:t>Sterile containers, etc., as required by the testing laboratory.</w:t>
      </w:r>
    </w:p>
    <w:p w14:paraId="16E2DC8A" w14:textId="5393F378" w:rsidR="00640553" w:rsidRPr="00FC431A" w:rsidRDefault="00640553" w:rsidP="002A4FAD">
      <w:pPr>
        <w:pStyle w:val="ART"/>
      </w:pPr>
      <w:r w:rsidRPr="00FC431A">
        <w:t>LABELS</w:t>
      </w:r>
    </w:p>
    <w:p w14:paraId="0312ACE6" w14:textId="3145CB90" w:rsidR="00640553" w:rsidRPr="00FC431A" w:rsidRDefault="00640553" w:rsidP="002A4FAD">
      <w:pPr>
        <w:pStyle w:val="PR1"/>
      </w:pPr>
      <w:r w:rsidRPr="00FC431A">
        <w:t>For Equipment Containing Non-PCB Products; Either of the Following:</w:t>
      </w:r>
    </w:p>
    <w:p w14:paraId="7E7FB1AB" w14:textId="3EAB01CE" w:rsidR="00640553" w:rsidRPr="00FC431A" w:rsidRDefault="00640553" w:rsidP="002A4FAD">
      <w:pPr>
        <w:pStyle w:val="PR2"/>
      </w:pPr>
      <w:r w:rsidRPr="00FC431A">
        <w:t>Pressure sensitive 6 x 6 inches TSCA/EPA label stating “</w:t>
      </w:r>
      <w:r w:rsidR="001260BC" w:rsidRPr="00FC431A">
        <w:t>CERTIFIED The</w:t>
      </w:r>
      <w:r w:rsidRPr="00FC431A">
        <w:t xml:space="preserve"> dielectric fluid …”, etc.  Include laboratory name and date on label.</w:t>
      </w:r>
    </w:p>
    <w:p w14:paraId="03CFDD38" w14:textId="41711A9F" w:rsidR="00640553" w:rsidRPr="00FC431A" w:rsidRDefault="00640553" w:rsidP="002A4FAD">
      <w:pPr>
        <w:pStyle w:val="PR2"/>
      </w:pPr>
      <w:r w:rsidRPr="00FC431A">
        <w:t>Engraved aluminum or phenolic plates, minimum size 3/4 x 2-1/2 inches stating “THIS EQUIPMENT DOES NOT CONTAIN PCB’s - TESTED BY (insert name) LABORATORY (insert date).”</w:t>
      </w:r>
    </w:p>
    <w:p w14:paraId="6C8B93B7" w14:textId="2FD9977E" w:rsidR="00640553" w:rsidRPr="00FC431A" w:rsidRDefault="00640553" w:rsidP="002A4FAD">
      <w:pPr>
        <w:pStyle w:val="PR1"/>
      </w:pPr>
      <w:r w:rsidRPr="00FC431A">
        <w:t>For PCB - Contaminated and PCB Products; Both of the Following:</w:t>
      </w:r>
    </w:p>
    <w:p w14:paraId="41AEC0F3" w14:textId="06F7224B" w:rsidR="00640553" w:rsidRPr="00FC431A" w:rsidRDefault="00640553" w:rsidP="002A4FAD">
      <w:pPr>
        <w:pStyle w:val="PR2"/>
      </w:pPr>
      <w:r w:rsidRPr="00FC431A">
        <w:t>Pressure sensitive 6 x 6 inches TSCA/EPA label stating “CAUTION CONTAINS PCB’s …”, etc.</w:t>
      </w:r>
    </w:p>
    <w:p w14:paraId="682D12A6" w14:textId="4BB54055" w:rsidR="00640553" w:rsidRPr="00FC431A" w:rsidRDefault="00640553" w:rsidP="002A4FAD">
      <w:pPr>
        <w:pStyle w:val="PR2"/>
      </w:pPr>
      <w:r w:rsidRPr="00FC431A">
        <w:t>Engraved aluminum or phenolic, minimum size 3/4 x 2-1/2 inches stating “TESTED BY (insert name) LABORATORY (insert date)”.</w:t>
      </w:r>
    </w:p>
    <w:p w14:paraId="56D48786" w14:textId="0371EC87" w:rsidR="00640553" w:rsidRPr="00FC431A" w:rsidRDefault="00640553" w:rsidP="002A4FAD">
      <w:pPr>
        <w:pStyle w:val="PRT"/>
      </w:pPr>
      <w:r w:rsidRPr="00FC431A">
        <w:t xml:space="preserve"> EXECUTION</w:t>
      </w:r>
    </w:p>
    <w:p w14:paraId="25F180A1" w14:textId="448B9CE2" w:rsidR="00640553" w:rsidRPr="00FC431A" w:rsidRDefault="00640553" w:rsidP="002A4FAD">
      <w:pPr>
        <w:pStyle w:val="ART"/>
      </w:pPr>
      <w:r w:rsidRPr="00FC431A">
        <w:t>PERFORMANCE</w:t>
      </w:r>
    </w:p>
    <w:p w14:paraId="08C7D0F4" w14:textId="397D734C" w:rsidR="00640553" w:rsidRPr="00FC431A" w:rsidRDefault="00640553" w:rsidP="002A4FAD">
      <w:pPr>
        <w:pStyle w:val="PR1"/>
      </w:pPr>
      <w:r w:rsidRPr="00FC431A">
        <w:t>Obtain fluid samples from the equipment in accordance with the procedures</w:t>
      </w:r>
      <w:r w:rsidR="00BD1E50">
        <w:t xml:space="preserve"> and requirements</w:t>
      </w:r>
      <w:r w:rsidRPr="00FC431A">
        <w:t xml:space="preserve"> set forth by the laboratory.</w:t>
      </w:r>
    </w:p>
    <w:p w14:paraId="74A7D011" w14:textId="1694ED2A" w:rsidR="00640553" w:rsidRPr="00FC431A" w:rsidRDefault="00640553" w:rsidP="002A4FAD">
      <w:pPr>
        <w:pStyle w:val="PR2"/>
      </w:pPr>
      <w:r w:rsidRPr="00FC431A">
        <w:t>Clearly label equipment and liquid samples for identification purposes.</w:t>
      </w:r>
    </w:p>
    <w:p w14:paraId="6ABBE855" w14:textId="72F2DADC" w:rsidR="00640553" w:rsidRPr="00FC431A" w:rsidRDefault="00640553" w:rsidP="002A4FAD">
      <w:pPr>
        <w:pStyle w:val="PR1"/>
      </w:pPr>
      <w:r w:rsidRPr="00FC431A">
        <w:t xml:space="preserve">After </w:t>
      </w:r>
      <w:r w:rsidR="00BD1E50">
        <w:t>analytical</w:t>
      </w:r>
      <w:r w:rsidR="00BD1E50" w:rsidRPr="00FC431A">
        <w:t xml:space="preserve"> </w:t>
      </w:r>
      <w:r w:rsidRPr="00FC431A">
        <w:t>results have been received, permanently affix the appropriate non-PCB or PCB labels on the equipment.</w:t>
      </w:r>
    </w:p>
    <w:p w14:paraId="11C496D6" w14:textId="003F3346" w:rsidR="00640553" w:rsidRPr="00FC431A" w:rsidRDefault="00640553" w:rsidP="002A4FAD">
      <w:pPr>
        <w:pStyle w:val="EOS"/>
      </w:pPr>
      <w:r w:rsidRPr="00FC431A">
        <w:t>END OF SECTION</w:t>
      </w:r>
      <w:r w:rsidR="001260BC">
        <w:t xml:space="preserve"> 028402</w:t>
      </w:r>
    </w:p>
    <w:sectPr w:rsidR="00640553" w:rsidRPr="00FC431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6390" w14:textId="77777777" w:rsidR="0086299D" w:rsidRDefault="0086299D">
      <w:r>
        <w:separator/>
      </w:r>
    </w:p>
  </w:endnote>
  <w:endnote w:type="continuationSeparator" w:id="0">
    <w:p w14:paraId="39548763" w14:textId="77777777" w:rsidR="0086299D" w:rsidRDefault="0086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C40E" w14:textId="4AFF3115" w:rsidR="002F45A7" w:rsidRDefault="002F45A7" w:rsidP="002F45A7">
    <w:pPr>
      <w:tabs>
        <w:tab w:val="center" w:pos="4680"/>
        <w:tab w:val="right" w:pos="8640"/>
      </w:tabs>
      <w:rPr>
        <w:sz w:val="16"/>
      </w:rPr>
    </w:pPr>
    <w:r>
      <w:rPr>
        <w:sz w:val="16"/>
      </w:rPr>
      <w:t xml:space="preserve">Updated </w:t>
    </w:r>
    <w:r w:rsidR="001260BC">
      <w:rPr>
        <w:sz w:val="16"/>
      </w:rPr>
      <w:t>6/1/2024</w:t>
    </w:r>
  </w:p>
  <w:p w14:paraId="14B733F7" w14:textId="2AB562A6" w:rsidR="00640553" w:rsidRDefault="00640553">
    <w:pPr>
      <w:pStyle w:val="Footer"/>
    </w:pPr>
    <w:r>
      <w:rPr>
        <w:sz w:val="16"/>
      </w:rPr>
      <w:t xml:space="preserve">Printed </w:t>
    </w:r>
    <w:r>
      <w:rPr>
        <w:sz w:val="16"/>
      </w:rPr>
      <w:fldChar w:fldCharType="begin"/>
    </w:r>
    <w:r>
      <w:rPr>
        <w:sz w:val="16"/>
      </w:rPr>
      <w:instrText xml:space="preserve"> DATE </w:instrText>
    </w:r>
    <w:r>
      <w:rPr>
        <w:sz w:val="16"/>
      </w:rPr>
      <w:fldChar w:fldCharType="separate"/>
    </w:r>
    <w:r w:rsidR="0064338F">
      <w:rPr>
        <w:noProof/>
        <w:sz w:val="16"/>
      </w:rPr>
      <w:t>7/11/2024</w:t>
    </w:r>
    <w:r>
      <w:rPr>
        <w:sz w:val="16"/>
      </w:rPr>
      <w:fldChar w:fldCharType="end"/>
    </w:r>
    <w:r>
      <w:tab/>
    </w:r>
    <w:r w:rsidR="000F39DF">
      <w:t>028402</w:t>
    </w:r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31A">
      <w:rPr>
        <w:rStyle w:val="PageNumber"/>
        <w:noProof/>
      </w:rPr>
      <w:t>3</w:t>
    </w:r>
    <w:r>
      <w:rPr>
        <w:rStyle w:val="PageNumber"/>
      </w:rPr>
      <w:fldChar w:fldCharType="end"/>
    </w:r>
    <w:r>
      <w:tab/>
      <w:t xml:space="preserve">Project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599E" w14:textId="77777777" w:rsidR="0086299D" w:rsidRDefault="0086299D">
      <w:r>
        <w:separator/>
      </w:r>
    </w:p>
  </w:footnote>
  <w:footnote w:type="continuationSeparator" w:id="0">
    <w:p w14:paraId="6B7AE41B" w14:textId="77777777" w:rsidR="0086299D" w:rsidRDefault="0086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49B2" w14:textId="139EB7D5" w:rsidR="00640553" w:rsidRDefault="00640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22FE1C4C"/>
    <w:multiLevelType w:val="hybridMultilevel"/>
    <w:tmpl w:val="A90E2FAC"/>
    <w:lvl w:ilvl="0" w:tplc="33CCAA5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914511955">
    <w:abstractNumId w:val="2"/>
  </w:num>
  <w:num w:numId="2" w16cid:durableId="506871931">
    <w:abstractNumId w:val="0"/>
  </w:num>
  <w:num w:numId="3" w16cid:durableId="1584530674">
    <w:abstractNumId w:val="3"/>
  </w:num>
  <w:num w:numId="4" w16cid:durableId="158140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9DF"/>
    <w:rsid w:val="00031D94"/>
    <w:rsid w:val="000F39DF"/>
    <w:rsid w:val="001260BC"/>
    <w:rsid w:val="002A4FAD"/>
    <w:rsid w:val="002F45A7"/>
    <w:rsid w:val="00563219"/>
    <w:rsid w:val="00640553"/>
    <w:rsid w:val="0064338F"/>
    <w:rsid w:val="006B463D"/>
    <w:rsid w:val="00753F9A"/>
    <w:rsid w:val="007F3163"/>
    <w:rsid w:val="0086299D"/>
    <w:rsid w:val="00BD1E50"/>
    <w:rsid w:val="00CC1C46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6D38B"/>
  <w15:chartTrackingRefBased/>
  <w15:docId w15:val="{ECF74715-2681-41B3-BACC-879300F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sid w:val="00BD1E50"/>
    <w:rPr>
      <w:sz w:val="22"/>
    </w:rPr>
  </w:style>
  <w:style w:type="paragraph" w:styleId="ListParagraph">
    <w:name w:val="List Paragraph"/>
    <w:basedOn w:val="Normal"/>
    <w:uiPriority w:val="34"/>
    <w:qFormat/>
    <w:rsid w:val="00BD1E50"/>
    <w:pPr>
      <w:ind w:left="720"/>
    </w:pPr>
  </w:style>
  <w:style w:type="paragraph" w:customStyle="1" w:styleId="SCT">
    <w:name w:val="SCT"/>
    <w:basedOn w:val="Normal"/>
    <w:next w:val="PRT"/>
    <w:rsid w:val="001260BC"/>
    <w:pPr>
      <w:suppressAutoHyphens/>
      <w:overflowPunct/>
      <w:autoSpaceDE/>
      <w:autoSpaceDN/>
      <w:adjustRightInd/>
      <w:spacing w:before="240"/>
      <w:jc w:val="both"/>
      <w:textAlignment w:val="auto"/>
    </w:pPr>
  </w:style>
  <w:style w:type="paragraph" w:customStyle="1" w:styleId="PRT">
    <w:name w:val="PRT"/>
    <w:basedOn w:val="Normal"/>
    <w:next w:val="ART"/>
    <w:rsid w:val="001260BC"/>
    <w:pPr>
      <w:keepNext/>
      <w:numPr>
        <w:numId w:val="2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</w:style>
  <w:style w:type="paragraph" w:customStyle="1" w:styleId="SUT">
    <w:name w:val="SUT"/>
    <w:basedOn w:val="Normal"/>
    <w:next w:val="PR1"/>
    <w:rsid w:val="001260BC"/>
    <w:pPr>
      <w:numPr>
        <w:ilvl w:val="1"/>
        <w:numId w:val="2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</w:style>
  <w:style w:type="paragraph" w:customStyle="1" w:styleId="DST">
    <w:name w:val="DST"/>
    <w:basedOn w:val="Normal"/>
    <w:next w:val="PR1"/>
    <w:rsid w:val="001260BC"/>
    <w:pPr>
      <w:numPr>
        <w:ilvl w:val="2"/>
        <w:numId w:val="2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</w:style>
  <w:style w:type="paragraph" w:customStyle="1" w:styleId="ART">
    <w:name w:val="ART"/>
    <w:basedOn w:val="Normal"/>
    <w:next w:val="PR1"/>
    <w:rsid w:val="001260BC"/>
    <w:pPr>
      <w:keepNext/>
      <w:numPr>
        <w:ilvl w:val="3"/>
        <w:numId w:val="2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</w:style>
  <w:style w:type="paragraph" w:customStyle="1" w:styleId="PR1">
    <w:name w:val="PR1"/>
    <w:basedOn w:val="Normal"/>
    <w:link w:val="PR1Char"/>
    <w:rsid w:val="001260BC"/>
    <w:pPr>
      <w:numPr>
        <w:ilvl w:val="4"/>
        <w:numId w:val="2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</w:style>
  <w:style w:type="paragraph" w:customStyle="1" w:styleId="PR2">
    <w:name w:val="PR2"/>
    <w:basedOn w:val="Normal"/>
    <w:rsid w:val="001260BC"/>
    <w:pPr>
      <w:numPr>
        <w:ilvl w:val="5"/>
        <w:numId w:val="2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</w:style>
  <w:style w:type="paragraph" w:customStyle="1" w:styleId="PR3">
    <w:name w:val="PR3"/>
    <w:basedOn w:val="Normal"/>
    <w:rsid w:val="001260BC"/>
    <w:pPr>
      <w:numPr>
        <w:ilvl w:val="6"/>
        <w:numId w:val="2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</w:style>
  <w:style w:type="paragraph" w:customStyle="1" w:styleId="PR4">
    <w:name w:val="PR4"/>
    <w:basedOn w:val="Normal"/>
    <w:rsid w:val="001260BC"/>
    <w:pPr>
      <w:numPr>
        <w:ilvl w:val="7"/>
        <w:numId w:val="2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</w:style>
  <w:style w:type="paragraph" w:customStyle="1" w:styleId="PR5">
    <w:name w:val="PR5"/>
    <w:basedOn w:val="Normal"/>
    <w:rsid w:val="001260BC"/>
    <w:pPr>
      <w:numPr>
        <w:ilvl w:val="8"/>
        <w:numId w:val="2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</w:style>
  <w:style w:type="paragraph" w:customStyle="1" w:styleId="EOS">
    <w:name w:val="EOS"/>
    <w:basedOn w:val="Normal"/>
    <w:qFormat/>
    <w:rsid w:val="001260BC"/>
    <w:pPr>
      <w:suppressAutoHyphens/>
      <w:overflowPunct/>
      <w:autoSpaceDE/>
      <w:autoSpaceDN/>
      <w:adjustRightInd/>
      <w:spacing w:before="480"/>
      <w:jc w:val="both"/>
      <w:textAlignment w:val="auto"/>
    </w:pPr>
  </w:style>
  <w:style w:type="character" w:customStyle="1" w:styleId="NUM">
    <w:name w:val="NUM"/>
    <w:basedOn w:val="DefaultParagraphFont"/>
    <w:rsid w:val="001260BC"/>
  </w:style>
  <w:style w:type="character" w:customStyle="1" w:styleId="NAM">
    <w:name w:val="NAM"/>
    <w:basedOn w:val="DefaultParagraphFont"/>
    <w:rsid w:val="001260BC"/>
  </w:style>
  <w:style w:type="character" w:customStyle="1" w:styleId="PR1Char">
    <w:name w:val="PR1 Char"/>
    <w:link w:val="PR1"/>
    <w:locked/>
    <w:rsid w:val="001260BC"/>
    <w:rPr>
      <w:sz w:val="22"/>
    </w:rPr>
  </w:style>
  <w:style w:type="paragraph" w:customStyle="1" w:styleId="PR6">
    <w:name w:val="PR6"/>
    <w:basedOn w:val="Normal"/>
    <w:qFormat/>
    <w:rsid w:val="001260BC"/>
    <w:pPr>
      <w:numPr>
        <w:numId w:val="3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</w:style>
  <w:style w:type="paragraph" w:customStyle="1" w:styleId="PR7">
    <w:name w:val="PR7"/>
    <w:basedOn w:val="Normal"/>
    <w:qFormat/>
    <w:rsid w:val="001260BC"/>
    <w:pPr>
      <w:numPr>
        <w:numId w:val="4"/>
      </w:numPr>
      <w:overflowPunct/>
      <w:autoSpaceDE/>
      <w:autoSpaceDN/>
      <w:adjustRightInd/>
      <w:spacing w:before="240"/>
      <w:ind w:left="4050"/>
      <w:contextualSpacing/>
      <w:textAlignment w:val="auto"/>
    </w:pPr>
  </w:style>
  <w:style w:type="paragraph" w:customStyle="1" w:styleId="PR8">
    <w:name w:val="PR8"/>
    <w:basedOn w:val="Normal"/>
    <w:qFormat/>
    <w:rsid w:val="001260BC"/>
    <w:pPr>
      <w:numPr>
        <w:ilvl w:val="2"/>
        <w:numId w:val="3"/>
      </w:numPr>
      <w:overflowPunct/>
      <w:autoSpaceDE/>
      <w:autoSpaceDN/>
      <w:adjustRightInd/>
      <w:spacing w:before="240"/>
      <w:ind w:left="4590" w:hanging="378"/>
      <w:contextualSpacing/>
      <w:textAlignment w:val="auto"/>
    </w:pPr>
  </w:style>
  <w:style w:type="paragraph" w:customStyle="1" w:styleId="SpecifierNote">
    <w:name w:val="Specifier Note"/>
    <w:basedOn w:val="Normal"/>
    <w:link w:val="SpecifierNoteChar"/>
    <w:rsid w:val="001260B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1260B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13284</vt:lpstr>
    </vt:vector>
  </TitlesOfParts>
  <Company>Dell Computer Corporation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13284</dc:title>
  <dc:subject/>
  <dc:creator>Information Services</dc:creator>
  <cp:keywords/>
  <dc:description/>
  <cp:lastModifiedBy>Kelly, Kevin P (OGS)</cp:lastModifiedBy>
  <cp:revision>3</cp:revision>
  <cp:lastPrinted>1998-06-18T11:52:00Z</cp:lastPrinted>
  <dcterms:created xsi:type="dcterms:W3CDTF">2024-06-02T00:15:00Z</dcterms:created>
  <dcterms:modified xsi:type="dcterms:W3CDTF">2024-07-11T20:12:00Z</dcterms:modified>
</cp:coreProperties>
</file>