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166F" w14:textId="41321918" w:rsidR="007155C1" w:rsidRPr="00710B31" w:rsidRDefault="007155C1" w:rsidP="002D6536">
      <w:pPr>
        <w:pStyle w:val="SpecifierNote"/>
      </w:pPr>
      <w:r w:rsidRPr="002D6536">
        <w:t xml:space="preserve">Note:  </w:t>
      </w:r>
      <w:r>
        <w:t>T</w:t>
      </w:r>
      <w:r w:rsidRPr="002D6536">
        <w:t xml:space="preserve">his section is a common document on a multi-contract project.  </w:t>
      </w:r>
    </w:p>
    <w:p w14:paraId="3D1A95E0" w14:textId="7CA46AFA" w:rsidR="007155C1" w:rsidRDefault="007155C1" w:rsidP="007155C1">
      <w:pPr>
        <w:pStyle w:val="SCT"/>
      </w:pPr>
      <w:r>
        <w:t>SECTION 016500 – MATERIALS AND EQUIPMENT</w:t>
      </w:r>
    </w:p>
    <w:p w14:paraId="246DBEE9" w14:textId="74CF78DB" w:rsidR="007155C1" w:rsidRPr="002D6536" w:rsidRDefault="007155C1" w:rsidP="002D6536">
      <w:pPr>
        <w:pStyle w:val="PRT"/>
        <w:rPr>
          <w:rFonts w:eastAsia="MS Mincho"/>
        </w:rPr>
      </w:pPr>
      <w:r>
        <w:rPr>
          <w:rFonts w:eastAsia="MS Mincho"/>
        </w:rPr>
        <w:t xml:space="preserve"> </w:t>
      </w:r>
      <w:r w:rsidRPr="002D6536">
        <w:rPr>
          <w:rFonts w:eastAsia="MS Mincho"/>
        </w:rPr>
        <w:t>GENERAL</w:t>
      </w:r>
    </w:p>
    <w:p w14:paraId="6F19A13B" w14:textId="565C5A2D" w:rsidR="007155C1" w:rsidRPr="002D6536" w:rsidRDefault="007155C1" w:rsidP="002D6536">
      <w:pPr>
        <w:pStyle w:val="ART"/>
        <w:rPr>
          <w:rFonts w:eastAsia="MS Mincho"/>
        </w:rPr>
      </w:pPr>
      <w:r w:rsidRPr="002D6536">
        <w:rPr>
          <w:rFonts w:eastAsia="MS Mincho"/>
        </w:rPr>
        <w:t>RELATED REQUIREMENTS SPECIFIED ELSEWHERE</w:t>
      </w:r>
    </w:p>
    <w:p w14:paraId="1E35AECC" w14:textId="7BEE393B" w:rsidR="007155C1" w:rsidRDefault="007155C1" w:rsidP="007155C1">
      <w:pPr>
        <w:pStyle w:val="PR1"/>
      </w:pPr>
      <w:r>
        <w:rPr>
          <w:rFonts w:eastAsia="MS Mincho"/>
        </w:rPr>
        <w:t xml:space="preserve">Specific </w:t>
      </w:r>
      <w:r w:rsidRPr="00710B31">
        <w:rPr>
          <w:rFonts w:eastAsia="MS Mincho"/>
        </w:rPr>
        <w:t>requirements pertaining to materials and equipment specified elsewhere are additional to the provisions of this Section</w:t>
      </w:r>
      <w:r>
        <w:rPr>
          <w:rFonts w:eastAsia="MS Mincho"/>
        </w:rPr>
        <w:t>.</w:t>
      </w:r>
    </w:p>
    <w:p w14:paraId="7DAF43D5" w14:textId="4899E420" w:rsidR="007155C1" w:rsidRPr="002D6536" w:rsidRDefault="007155C1" w:rsidP="002D6536">
      <w:pPr>
        <w:pStyle w:val="ART"/>
        <w:rPr>
          <w:rFonts w:eastAsia="MS Mincho"/>
        </w:rPr>
      </w:pPr>
      <w:r w:rsidRPr="002D6536">
        <w:rPr>
          <w:rFonts w:eastAsia="MS Mincho"/>
        </w:rPr>
        <w:t>PRODUCT LABELS</w:t>
      </w:r>
    </w:p>
    <w:p w14:paraId="3C09AD6A" w14:textId="72696805" w:rsidR="007155C1" w:rsidRDefault="007155C1" w:rsidP="007155C1">
      <w:pPr>
        <w:pStyle w:val="PR1"/>
      </w:pPr>
      <w:r w:rsidRPr="00710B31">
        <w:rPr>
          <w:rFonts w:eastAsia="MS Mincho"/>
        </w:rPr>
        <w:t>When materials or equipment are specified to conform to ASTM, Federal or other reference specifications, the materials delivered to the site shall bear the manufacturer’s printed labels stating that the materials meet the requirements of such referenced specifications</w:t>
      </w:r>
      <w:r>
        <w:rPr>
          <w:rFonts w:eastAsia="MS Mincho"/>
        </w:rPr>
        <w:t>.</w:t>
      </w:r>
    </w:p>
    <w:p w14:paraId="5B6649FC" w14:textId="3CE758F6" w:rsidR="007155C1" w:rsidRPr="002D6536" w:rsidRDefault="007155C1" w:rsidP="002D6536">
      <w:pPr>
        <w:pStyle w:val="ART"/>
        <w:rPr>
          <w:rFonts w:eastAsia="MS Mincho"/>
        </w:rPr>
      </w:pPr>
      <w:r w:rsidRPr="002D6536">
        <w:rPr>
          <w:rFonts w:eastAsia="MS Mincho"/>
        </w:rPr>
        <w:t>TRANSPORTATION AND HANDLING</w:t>
      </w:r>
    </w:p>
    <w:p w14:paraId="189B9351" w14:textId="36C6A1B9" w:rsidR="007155C1" w:rsidRPr="002D6536" w:rsidRDefault="007155C1" w:rsidP="007155C1">
      <w:pPr>
        <w:pStyle w:val="PR1"/>
      </w:pPr>
      <w:r w:rsidRPr="00710B31">
        <w:rPr>
          <w:rFonts w:eastAsia="MS Mincho"/>
        </w:rPr>
        <w:t>Deliver factory packaged materials and equipment in the manufacturer’s original containers</w:t>
      </w:r>
      <w:r>
        <w:rPr>
          <w:rFonts w:eastAsia="MS Mincho"/>
        </w:rPr>
        <w:t>.</w:t>
      </w:r>
    </w:p>
    <w:p w14:paraId="1581E960" w14:textId="4F34741B" w:rsidR="007155C1" w:rsidRPr="002D6536" w:rsidRDefault="007155C1" w:rsidP="007155C1">
      <w:pPr>
        <w:pStyle w:val="PR1"/>
      </w:pPr>
      <w:r w:rsidRPr="00710B31">
        <w:rPr>
          <w:rFonts w:eastAsia="MS Mincho"/>
        </w:rPr>
        <w:t>Transport and handle materials and equipment in such a manner as to prevent their damage</w:t>
      </w:r>
      <w:r>
        <w:rPr>
          <w:rFonts w:eastAsia="MS Mincho"/>
        </w:rPr>
        <w:t>.</w:t>
      </w:r>
    </w:p>
    <w:p w14:paraId="0EAC3F5E" w14:textId="72AF1AA7" w:rsidR="007155C1" w:rsidRPr="002D6536" w:rsidRDefault="007155C1" w:rsidP="007155C1">
      <w:pPr>
        <w:pStyle w:val="PR1"/>
      </w:pPr>
      <w:r w:rsidRPr="00710B31">
        <w:rPr>
          <w:rFonts w:eastAsia="MS Mincho"/>
        </w:rPr>
        <w:t>Arrange for delivery of materials and equipment during the hours of the day established by the Director’s Representative</w:t>
      </w:r>
      <w:r>
        <w:rPr>
          <w:rFonts w:eastAsia="MS Mincho"/>
        </w:rPr>
        <w:t>.</w:t>
      </w:r>
    </w:p>
    <w:p w14:paraId="6347E2D7" w14:textId="0253A089" w:rsidR="007155C1" w:rsidRPr="002D6536" w:rsidRDefault="007155C1" w:rsidP="007155C1">
      <w:pPr>
        <w:pStyle w:val="PR1"/>
      </w:pPr>
      <w:r w:rsidRPr="00710B31">
        <w:rPr>
          <w:rFonts w:eastAsia="MS Mincho"/>
        </w:rPr>
        <w:t>Have workers available to receive and unload materials and equipment delivered to the site.  Do not deliver, or have delivered, any materials and equipment to the site unless such forces are available</w:t>
      </w:r>
      <w:r>
        <w:rPr>
          <w:rFonts w:eastAsia="MS Mincho"/>
        </w:rPr>
        <w:t>.</w:t>
      </w:r>
    </w:p>
    <w:p w14:paraId="0DB24B6B" w14:textId="6FF920A5" w:rsidR="007155C1" w:rsidRDefault="007155C1" w:rsidP="007155C1">
      <w:pPr>
        <w:pStyle w:val="PR1"/>
      </w:pPr>
      <w:r w:rsidRPr="00710B31">
        <w:rPr>
          <w:rFonts w:eastAsia="MS Mincho"/>
        </w:rPr>
        <w:t>Facility personnel are not authorized to sign for receipt of Contractor’s material or equipment</w:t>
      </w:r>
      <w:r>
        <w:rPr>
          <w:rFonts w:eastAsia="MS Mincho"/>
        </w:rPr>
        <w:t>.</w:t>
      </w:r>
    </w:p>
    <w:p w14:paraId="0124D859" w14:textId="66BA9903" w:rsidR="007155C1" w:rsidRPr="002D6536" w:rsidRDefault="007155C1" w:rsidP="002D6536">
      <w:pPr>
        <w:pStyle w:val="ART"/>
        <w:rPr>
          <w:rFonts w:eastAsia="MS Mincho"/>
        </w:rPr>
      </w:pPr>
      <w:r w:rsidRPr="002D6536">
        <w:rPr>
          <w:rFonts w:eastAsia="MS Mincho"/>
        </w:rPr>
        <w:t>STORAGE AND PROTECTION</w:t>
      </w:r>
    </w:p>
    <w:p w14:paraId="02B416BB" w14:textId="28E0EECB" w:rsidR="007155C1" w:rsidRPr="002D6536" w:rsidRDefault="007155C1" w:rsidP="007155C1">
      <w:pPr>
        <w:pStyle w:val="PR1"/>
      </w:pPr>
      <w:r w:rsidRPr="00710B31">
        <w:rPr>
          <w:rFonts w:eastAsia="MS Mincho"/>
        </w:rPr>
        <w:t>Neatly pile, store, protect, and secure materials and equipment in locations where directed</w:t>
      </w:r>
      <w:r>
        <w:rPr>
          <w:rFonts w:eastAsia="MS Mincho"/>
        </w:rPr>
        <w:t>.</w:t>
      </w:r>
    </w:p>
    <w:p w14:paraId="6CAB05DF" w14:textId="2F27840C" w:rsidR="007155C1" w:rsidRPr="002D6536" w:rsidRDefault="007155C1" w:rsidP="007155C1">
      <w:pPr>
        <w:pStyle w:val="PR1"/>
      </w:pPr>
      <w:r w:rsidRPr="00710B31">
        <w:rPr>
          <w:rFonts w:eastAsia="MS Mincho"/>
        </w:rPr>
        <w:t>Protect materials and equipment subject to damage by temperature or other weather conditions</w:t>
      </w:r>
      <w:r>
        <w:rPr>
          <w:rFonts w:eastAsia="MS Mincho"/>
        </w:rPr>
        <w:t>.</w:t>
      </w:r>
    </w:p>
    <w:p w14:paraId="3B774204" w14:textId="38E0961C" w:rsidR="007155C1" w:rsidRDefault="007155C1" w:rsidP="007155C1">
      <w:pPr>
        <w:pStyle w:val="PR1"/>
      </w:pPr>
      <w:r w:rsidRPr="00710B31">
        <w:rPr>
          <w:rFonts w:eastAsia="MS Mincho"/>
        </w:rPr>
        <w:t>Do not store volatile liquids in a State building</w:t>
      </w:r>
      <w:r>
        <w:rPr>
          <w:rFonts w:eastAsia="MS Mincho"/>
        </w:rPr>
        <w:t>.</w:t>
      </w:r>
    </w:p>
    <w:p w14:paraId="0035E450" w14:textId="269321AE" w:rsidR="007155C1" w:rsidRPr="002D6536" w:rsidRDefault="007155C1" w:rsidP="002D6536">
      <w:pPr>
        <w:pStyle w:val="PRT"/>
        <w:keepNext w:val="0"/>
        <w:rPr>
          <w:rFonts w:eastAsia="MS Mincho"/>
        </w:rPr>
      </w:pPr>
      <w:r>
        <w:rPr>
          <w:rFonts w:eastAsia="MS Mincho"/>
        </w:rPr>
        <w:t xml:space="preserve"> </w:t>
      </w:r>
      <w:r w:rsidRPr="002D6536">
        <w:rPr>
          <w:rFonts w:eastAsia="MS Mincho"/>
        </w:rPr>
        <w:t>PRODUCTS (Not Used)</w:t>
      </w:r>
    </w:p>
    <w:p w14:paraId="03D63785" w14:textId="2614D811" w:rsidR="007155C1" w:rsidRPr="002D6536" w:rsidRDefault="007155C1" w:rsidP="002D6536">
      <w:pPr>
        <w:pStyle w:val="PRT"/>
        <w:rPr>
          <w:rFonts w:eastAsia="MS Mincho"/>
        </w:rPr>
      </w:pPr>
      <w:r>
        <w:rPr>
          <w:rFonts w:eastAsia="MS Mincho"/>
        </w:rPr>
        <w:lastRenderedPageBreak/>
        <w:t xml:space="preserve"> </w:t>
      </w:r>
      <w:r w:rsidRPr="002D6536">
        <w:rPr>
          <w:rFonts w:eastAsia="MS Mincho"/>
        </w:rPr>
        <w:t>EXECUTION (Not Used)</w:t>
      </w:r>
    </w:p>
    <w:p w14:paraId="3B9064B4" w14:textId="475EA382" w:rsidR="007155C1" w:rsidRDefault="007155C1" w:rsidP="007155C1">
      <w:pPr>
        <w:pStyle w:val="EOS"/>
      </w:pPr>
      <w:r w:rsidRPr="002D6536">
        <w:rPr>
          <w:rFonts w:eastAsia="MS Mincho"/>
        </w:rPr>
        <w:t>END OF SECTION</w:t>
      </w:r>
      <w:r>
        <w:rPr>
          <w:rFonts w:eastAsia="MS Mincho"/>
        </w:rPr>
        <w:t xml:space="preserve"> 016500</w:t>
      </w:r>
    </w:p>
    <w:sectPr w:rsidR="007155C1"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F41F9D5"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E0CE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155C1">
      <w:rPr>
        <w:rStyle w:val="NAM"/>
        <w:rFonts w:eastAsia="Calibri"/>
        <w:szCs w:val="22"/>
      </w:rPr>
      <w:t>016500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4231518"/>
    <w:multiLevelType w:val="hybridMultilevel"/>
    <w:tmpl w:val="50509F0C"/>
    <w:lvl w:ilvl="0" w:tplc="C0FC3C6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853577"/>
    <w:multiLevelType w:val="hybridMultilevel"/>
    <w:tmpl w:val="F77631A2"/>
    <w:lvl w:ilvl="0" w:tplc="C0FC3C6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270CA8"/>
    <w:multiLevelType w:val="hybridMultilevel"/>
    <w:tmpl w:val="708E8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8" w15:restartNumberingAfterBreak="0">
    <w:nsid w:val="40EA07E4"/>
    <w:multiLevelType w:val="hybridMultilevel"/>
    <w:tmpl w:val="0158CB8C"/>
    <w:lvl w:ilvl="0" w:tplc="C0FC3C6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0" w15:restartNumberingAfterBreak="0">
    <w:nsid w:val="6E3E7E0E"/>
    <w:multiLevelType w:val="multilevel"/>
    <w:tmpl w:val="B9A203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3B9409D"/>
    <w:multiLevelType w:val="hybridMultilevel"/>
    <w:tmpl w:val="0054E100"/>
    <w:lvl w:ilvl="0" w:tplc="C0FC3C6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9"/>
  </w:num>
  <w:num w:numId="7" w16cid:durableId="1590696466">
    <w:abstractNumId w:val="7"/>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390033127">
    <w:abstractNumId w:val="6"/>
  </w:num>
  <w:num w:numId="12" w16cid:durableId="1712261205">
    <w:abstractNumId w:val="11"/>
  </w:num>
  <w:num w:numId="13" w16cid:durableId="1133251620">
    <w:abstractNumId w:val="8"/>
  </w:num>
  <w:num w:numId="14" w16cid:durableId="81030882">
    <w:abstractNumId w:val="5"/>
  </w:num>
  <w:num w:numId="15" w16cid:durableId="448474526">
    <w:abstractNumId w:val="4"/>
  </w:num>
  <w:num w:numId="16" w16cid:durableId="10994466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0CE5"/>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D6536"/>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155C1"/>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PlainText">
    <w:name w:val="Plain Text"/>
    <w:basedOn w:val="Normal"/>
    <w:link w:val="PlainTextChar"/>
    <w:rsid w:val="007155C1"/>
    <w:rPr>
      <w:rFonts w:ascii="Courier New" w:hAnsi="Courier New" w:cs="Courier New"/>
      <w:sz w:val="20"/>
    </w:rPr>
  </w:style>
  <w:style w:type="character" w:customStyle="1" w:styleId="PlainTextChar">
    <w:name w:val="Plain Text Char"/>
    <w:basedOn w:val="DefaultParagraphFont"/>
    <w:link w:val="PlainText"/>
    <w:rsid w:val="007155C1"/>
    <w:rPr>
      <w:rFonts w:ascii="Courier New" w:hAnsi="Courier New" w:cs="Courier New"/>
    </w:rPr>
  </w:style>
  <w:style w:type="character" w:styleId="CommentReference">
    <w:name w:val="annotation reference"/>
    <w:rsid w:val="007155C1"/>
    <w:rPr>
      <w:sz w:val="16"/>
      <w:szCs w:val="16"/>
    </w:rPr>
  </w:style>
  <w:style w:type="paragraph" w:styleId="CommentText">
    <w:name w:val="annotation text"/>
    <w:basedOn w:val="Normal"/>
    <w:link w:val="CommentTextChar"/>
    <w:rsid w:val="007155C1"/>
    <w:rPr>
      <w:sz w:val="20"/>
    </w:rPr>
  </w:style>
  <w:style w:type="character" w:customStyle="1" w:styleId="CommentTextChar">
    <w:name w:val="Comment Text Char"/>
    <w:basedOn w:val="DefaultParagraphFont"/>
    <w:link w:val="CommentText"/>
    <w:rsid w:val="00715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1532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