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FB58" w14:textId="3A08A255" w:rsidR="009570F4" w:rsidRPr="009570F4" w:rsidRDefault="009570F4" w:rsidP="00297D16">
      <w:pPr>
        <w:pStyle w:val="SpecifierNote"/>
      </w:pPr>
      <w:r w:rsidRPr="00297D16">
        <w:t xml:space="preserve">Note:  </w:t>
      </w:r>
      <w:r>
        <w:t>T</w:t>
      </w:r>
      <w:r w:rsidRPr="00297D16">
        <w:t>his section is not a common document on a multi-contract project.  Include only in the lead contract.</w:t>
      </w:r>
    </w:p>
    <w:p w14:paraId="0E28006E" w14:textId="6A800141" w:rsidR="009570F4" w:rsidRPr="00297D16" w:rsidRDefault="009570F4" w:rsidP="00297D16">
      <w:pPr>
        <w:pStyle w:val="SCT"/>
        <w:rPr>
          <w:rStyle w:val="NAM"/>
        </w:rPr>
      </w:pPr>
      <w:r w:rsidRPr="00297D16">
        <w:rPr>
          <w:rStyle w:val="NAM"/>
        </w:rPr>
        <w:t>SECTION 015526 - TRAFFIC MAINTENANCE AND PROTECTION</w:t>
      </w:r>
    </w:p>
    <w:p w14:paraId="2FA52B18" w14:textId="77777777" w:rsidR="009570F4" w:rsidRPr="00AF6C89" w:rsidRDefault="009570F4" w:rsidP="00297D16">
      <w:pPr>
        <w:pStyle w:val="SpecifierNote"/>
      </w:pPr>
      <w:r w:rsidRPr="00297D16">
        <w:t xml:space="preserve">Use this section when protection of vehicular traffic is required.  This section should only be used when approved by the </w:t>
      </w:r>
      <w:r w:rsidRPr="00C41989">
        <w:t xml:space="preserve">Business Unit Leader.  </w:t>
      </w:r>
      <w:r w:rsidRPr="00297D16">
        <w:t>Cost control should be made aware that this section is being included.</w:t>
      </w:r>
    </w:p>
    <w:p w14:paraId="6E72F4DC" w14:textId="15102BB6" w:rsidR="009570F4" w:rsidRPr="00297D16" w:rsidRDefault="009570F4" w:rsidP="00297D16">
      <w:pPr>
        <w:pStyle w:val="PRT"/>
      </w:pPr>
      <w:r>
        <w:t xml:space="preserve"> </w:t>
      </w:r>
      <w:r w:rsidRPr="00297D16">
        <w:t>GENERAL</w:t>
      </w:r>
    </w:p>
    <w:p w14:paraId="6B7C7D1A" w14:textId="2869B405" w:rsidR="009570F4" w:rsidRPr="00297D16" w:rsidRDefault="009570F4" w:rsidP="00297D16">
      <w:pPr>
        <w:pStyle w:val="ART"/>
      </w:pPr>
      <w:r w:rsidRPr="00297D16">
        <w:t>DESCRIPTION</w:t>
      </w:r>
    </w:p>
    <w:p w14:paraId="7D5A6128" w14:textId="0078F834" w:rsidR="009570F4" w:rsidRPr="00AF6C89" w:rsidRDefault="009570F4" w:rsidP="00297D16">
      <w:pPr>
        <w:pStyle w:val="PR1"/>
      </w:pPr>
      <w:r w:rsidRPr="00AF6C89">
        <w:t>The Work of this Section consists of maintaining traffic and protecting the public from damage to persons and property within the limits of and for the duration of this contract.</w:t>
      </w:r>
    </w:p>
    <w:p w14:paraId="45C11F5A" w14:textId="3BD6A0DB" w:rsidR="009570F4" w:rsidRPr="00AF6C89" w:rsidRDefault="009570F4" w:rsidP="00297D16">
      <w:pPr>
        <w:pStyle w:val="PR1"/>
        <w:rPr>
          <w:u w:val="single"/>
        </w:rPr>
      </w:pPr>
      <w:r w:rsidRPr="00AF6C89">
        <w:t xml:space="preserve">Maintain traffic over a reasonably smooth traveled way marked by signs, delineators, guiding devices and other acceptable methods in conformance with the National Manual on Uniform Traffic Control Devices for Streets and Highways 2003 Edition (National MUTCD ) and the New York State Supplement to the National Manual on Uniform Traffic Control Devices for Streets and Highways – 2003 Edition (NYS Supplement) available at:   </w:t>
      </w:r>
      <w:hyperlink r:id="rId11" w:history="1">
        <w:r w:rsidRPr="00AF6C89">
          <w:rPr>
            <w:rStyle w:val="Hyperlink"/>
          </w:rPr>
          <w:t>https://www.dot.ny.gov/mutcd</w:t>
        </w:r>
      </w:hyperlink>
    </w:p>
    <w:p w14:paraId="6EBDB88F" w14:textId="12F7F6D7" w:rsidR="009570F4" w:rsidRPr="00297D16" w:rsidRDefault="009570F4" w:rsidP="00297D16">
      <w:pPr>
        <w:pStyle w:val="ART"/>
      </w:pPr>
      <w:r w:rsidRPr="00297D16">
        <w:t>APPLICABILITY</w:t>
      </w:r>
    </w:p>
    <w:p w14:paraId="5A0A4DB7" w14:textId="4DC54409" w:rsidR="009570F4" w:rsidRPr="00AF6C89" w:rsidRDefault="009570F4" w:rsidP="00297D16">
      <w:pPr>
        <w:pStyle w:val="PR1"/>
      </w:pPr>
      <w:r w:rsidRPr="00AF6C89">
        <w:t>The Work of this Section shall be required in all areas within the project limits that will be open to public vehicular traffic.</w:t>
      </w:r>
    </w:p>
    <w:p w14:paraId="323F07C6" w14:textId="23CFF45F" w:rsidR="009570F4" w:rsidRPr="00297D16" w:rsidRDefault="009570F4" w:rsidP="00297D16">
      <w:pPr>
        <w:pStyle w:val="ART"/>
      </w:pPr>
      <w:r w:rsidRPr="00297D16">
        <w:t>RESPONSIBILITY</w:t>
      </w:r>
    </w:p>
    <w:p w14:paraId="7C69F999" w14:textId="7BDEB7F3" w:rsidR="009570F4" w:rsidRPr="00AF6C89" w:rsidRDefault="009570F4" w:rsidP="00297D16">
      <w:pPr>
        <w:pStyle w:val="PR1"/>
      </w:pPr>
      <w:r w:rsidRPr="00AF6C89">
        <w:t>Assume responsibility for conducting operations in a manner to ensure the safety and convenience of all travelers and adjoining property owners within the limits of and for the duration of the contract.</w:t>
      </w:r>
    </w:p>
    <w:p w14:paraId="5F46AC00" w14:textId="29C6E89D" w:rsidR="009570F4" w:rsidRPr="00297D16" w:rsidRDefault="009570F4" w:rsidP="00297D16">
      <w:pPr>
        <w:pStyle w:val="PRT"/>
      </w:pPr>
      <w:r>
        <w:t xml:space="preserve"> </w:t>
      </w:r>
      <w:r w:rsidRPr="00297D16">
        <w:t>PRODUCTS</w:t>
      </w:r>
    </w:p>
    <w:p w14:paraId="2B218138" w14:textId="4ED69026" w:rsidR="009570F4" w:rsidRPr="00297D16" w:rsidRDefault="009570F4" w:rsidP="00297D16">
      <w:pPr>
        <w:pStyle w:val="ART"/>
      </w:pPr>
      <w:r w:rsidRPr="00297D16">
        <w:t>MATERIALS</w:t>
      </w:r>
    </w:p>
    <w:p w14:paraId="70069D34" w14:textId="1864D5BA" w:rsidR="009570F4" w:rsidRPr="00AF6C89" w:rsidRDefault="009570F4" w:rsidP="00297D16">
      <w:pPr>
        <w:pStyle w:val="PR1"/>
      </w:pPr>
      <w:r w:rsidRPr="00AF6C89">
        <w:t>Comply with the requirements of DOT Section 700 Materials as they apply to the various materials required for the Work of this Section.</w:t>
      </w:r>
    </w:p>
    <w:p w14:paraId="7EEC304A" w14:textId="6F6804D4" w:rsidR="009570F4" w:rsidRPr="00AF6C89" w:rsidRDefault="009570F4" w:rsidP="00297D16">
      <w:pPr>
        <w:pStyle w:val="PR1"/>
      </w:pPr>
      <w:r w:rsidRPr="00AF6C89">
        <w:t>Provide sign panels of aluminum, galvanized steel or plywood with faces of reflective sheet material and non-reflective black characters conforming to DOT Section 730-13.</w:t>
      </w:r>
    </w:p>
    <w:p w14:paraId="5F582F14" w14:textId="5C30ADF4" w:rsidR="009570F4" w:rsidRPr="00AF6C89" w:rsidRDefault="009570F4" w:rsidP="00297D16">
      <w:pPr>
        <w:pStyle w:val="PR1"/>
      </w:pPr>
      <w:r w:rsidRPr="00AF6C89">
        <w:t xml:space="preserve">Provide delineators, </w:t>
      </w:r>
      <w:r w:rsidR="00D77B59" w:rsidRPr="00AF6C89">
        <w:t>barricades,</w:t>
      </w:r>
      <w:r w:rsidRPr="00AF6C89">
        <w:t xml:space="preserve"> and lighting for construction barricades in accordance with the requirements of National MUTCD and NYS Supplement.  Where reflective materials are required, conform to DOT Section 730-05.02 except where glass or plastic buttons are used as delineators.  Barricades, cones and drums may use reflective materials conforming to DOT Section 730-05.01.</w:t>
      </w:r>
    </w:p>
    <w:p w14:paraId="51D33B29" w14:textId="528E4CFF" w:rsidR="009570F4" w:rsidRPr="00AF6C89" w:rsidRDefault="009570F4" w:rsidP="00297D16">
      <w:pPr>
        <w:pStyle w:val="PR1"/>
      </w:pPr>
      <w:r w:rsidRPr="00AF6C89">
        <w:lastRenderedPageBreak/>
        <w:t>Provide pavement delineation of reflective paint or reflective pressure sensitive pavement marking tape.  Line segments shall be a minimum of 4 inches wide and 36 inches long applied with the long axis of the segment parallel to the direction of traffic.</w:t>
      </w:r>
    </w:p>
    <w:p w14:paraId="747AFDF1" w14:textId="1CE96EC2" w:rsidR="009570F4" w:rsidRPr="00297D16" w:rsidRDefault="009570F4" w:rsidP="00297D16">
      <w:pPr>
        <w:pStyle w:val="PRT"/>
      </w:pPr>
      <w:r>
        <w:t xml:space="preserve"> </w:t>
      </w:r>
      <w:r w:rsidRPr="00297D16">
        <w:t>EXECUTION</w:t>
      </w:r>
    </w:p>
    <w:p w14:paraId="488104B1" w14:textId="424ABAFA" w:rsidR="009570F4" w:rsidRPr="00297D16" w:rsidRDefault="009570F4" w:rsidP="00297D16">
      <w:pPr>
        <w:pStyle w:val="ART"/>
      </w:pPr>
      <w:r w:rsidRPr="00297D16">
        <w:t>GENERAL</w:t>
      </w:r>
    </w:p>
    <w:p w14:paraId="78B26853" w14:textId="47F3F2FE" w:rsidR="009570F4" w:rsidRPr="00AF6C89" w:rsidRDefault="009570F4" w:rsidP="00297D16">
      <w:pPr>
        <w:pStyle w:val="PR1"/>
      </w:pPr>
      <w:r w:rsidRPr="00AF6C89">
        <w:t>Remove construction equipment and materials from roadway during non-working hours or provide protection in such a manner that they will not constitute a traffic hazard.</w:t>
      </w:r>
    </w:p>
    <w:p w14:paraId="4E5D9B03" w14:textId="74BDE2DF" w:rsidR="009570F4" w:rsidRPr="00AF6C89" w:rsidRDefault="009570F4" w:rsidP="00297D16">
      <w:pPr>
        <w:pStyle w:val="PR1"/>
      </w:pPr>
      <w:r w:rsidRPr="00AF6C89">
        <w:t>Conduct and schedule the Work in a manner that will minimize the time during which the traveling public will be exposed to hazards.</w:t>
      </w:r>
    </w:p>
    <w:p w14:paraId="31CD3907" w14:textId="534BFD2E" w:rsidR="009570F4" w:rsidRPr="00AF6C89" w:rsidRDefault="009570F4" w:rsidP="00297D16">
      <w:pPr>
        <w:pStyle w:val="PR1"/>
      </w:pPr>
      <w:r w:rsidRPr="00AF6C89">
        <w:t>Do not park employees’ personal vehicles within the work area in a manner that they will constitute a traffic hazard.</w:t>
      </w:r>
    </w:p>
    <w:p w14:paraId="233DD361" w14:textId="253C9FFC" w:rsidR="009570F4" w:rsidRPr="00AF6C89" w:rsidRDefault="009570F4" w:rsidP="00297D16">
      <w:pPr>
        <w:pStyle w:val="PR1"/>
      </w:pPr>
      <w:r w:rsidRPr="00AF6C89">
        <w:t>Provide a traveled way suitable for two lanes of moving traffic.  Keep traveled way reasonably smooth and hard at all times.</w:t>
      </w:r>
    </w:p>
    <w:p w14:paraId="3F884FA6" w14:textId="21D24AF5" w:rsidR="009570F4" w:rsidRPr="00AF6C89" w:rsidRDefault="009570F4" w:rsidP="00297D16">
      <w:pPr>
        <w:pStyle w:val="PR1"/>
      </w:pPr>
      <w:r w:rsidRPr="00AF6C89">
        <w:t>Keep the traveled way of all public highways utilized for hauling materials to or from this project free of foreign objects that may fall or drop from transporting vehicles.</w:t>
      </w:r>
    </w:p>
    <w:p w14:paraId="05CA80FB" w14:textId="1B926CA0" w:rsidR="009570F4" w:rsidRPr="00AF6C89" w:rsidRDefault="009570F4" w:rsidP="00297D16">
      <w:pPr>
        <w:pStyle w:val="PR1"/>
      </w:pPr>
      <w:r w:rsidRPr="00AF6C89">
        <w:t>Correct dusty conditions resulting from the Work by the use of calcium chloride and/or water.  Distribute water uniformly by the use of suitable spray heads or spray bar.  The Director’s Representative will be the sole judge of the need for the application of water for dust control.  Apply water at the intervals and locations ordered by the Director’s Representative.</w:t>
      </w:r>
    </w:p>
    <w:p w14:paraId="00E2B409" w14:textId="5B5E04E0" w:rsidR="009570F4" w:rsidRPr="00AF6C89" w:rsidRDefault="009570F4" w:rsidP="00297D16">
      <w:pPr>
        <w:pStyle w:val="PR1"/>
      </w:pPr>
      <w:r w:rsidRPr="00AF6C89">
        <w:t>Whenever it becomes necessary to maintain traffic on one lane, provide adequate traffic controls on the Section of Roadway on which vehicle traffic is maintained.  Provide competent flag persons or traffic signals at the location which will in the judgment of the Director’s Representative adequately and continuously control one lane traffic.</w:t>
      </w:r>
    </w:p>
    <w:p w14:paraId="62ACD886" w14:textId="40EDDB8B" w:rsidR="009570F4" w:rsidRPr="00AF6C89" w:rsidRDefault="009570F4" w:rsidP="00297D16">
      <w:pPr>
        <w:pStyle w:val="PR1"/>
      </w:pPr>
      <w:r w:rsidRPr="00AF6C89">
        <w:t>Provide a sufficient number of competent flag persons in areas where construction operations are in potential conflict with public vehicular traffic.  Flag person shall wear orange hats or caps and vests in conformance with National MUTCD and NYS Supplement.</w:t>
      </w:r>
    </w:p>
    <w:p w14:paraId="17BC90E7" w14:textId="6FF3256A" w:rsidR="009570F4" w:rsidRPr="00AF6C89" w:rsidRDefault="009570F4" w:rsidP="00297D16">
      <w:pPr>
        <w:pStyle w:val="PR1"/>
      </w:pPr>
      <w:r w:rsidRPr="00AF6C89">
        <w:t>Maintain safe and adequate ingress and egress to and from intersecting highways, residences, and commercial establishments.</w:t>
      </w:r>
    </w:p>
    <w:p w14:paraId="4BB225B9" w14:textId="5DEF35BD" w:rsidR="009570F4" w:rsidRPr="00AF6C89" w:rsidRDefault="009570F4" w:rsidP="00297D16">
      <w:pPr>
        <w:pStyle w:val="PR1"/>
      </w:pPr>
      <w:r w:rsidRPr="00AF6C89">
        <w:t>The Contractor is not responsible for removal of snow and ice from pavements or traveled ways open to public vehicular traffic.</w:t>
      </w:r>
    </w:p>
    <w:p w14:paraId="0FA57CD3" w14:textId="7E5D38D6" w:rsidR="009570F4" w:rsidRPr="00AF6C89" w:rsidRDefault="009570F4" w:rsidP="00297D16">
      <w:pPr>
        <w:pStyle w:val="PR1"/>
      </w:pPr>
      <w:r w:rsidRPr="00AF6C89">
        <w:t>Maintain existing and new drainage structures, culverts, and ditches to adequately drain the traveled way.</w:t>
      </w:r>
    </w:p>
    <w:p w14:paraId="09F41118" w14:textId="595A6F0A" w:rsidR="009570F4" w:rsidRPr="00AF6C89" w:rsidRDefault="009570F4" w:rsidP="00297D16">
      <w:pPr>
        <w:pStyle w:val="PR1"/>
      </w:pPr>
      <w:r w:rsidRPr="00AF6C89">
        <w:t>Provide, maintain, move and remove delineation and guiding devices to properly delineate a safe and reasonable roadway.  Delineate areas on which it is unsafe to travel.</w:t>
      </w:r>
    </w:p>
    <w:p w14:paraId="090960C6" w14:textId="7D62B1DD" w:rsidR="009570F4" w:rsidRPr="00AF6C89" w:rsidRDefault="009570F4" w:rsidP="00297D16">
      <w:pPr>
        <w:pStyle w:val="PR1"/>
      </w:pPr>
      <w:r w:rsidRPr="00AF6C89">
        <w:t>Delineate dropoffs less than 6 inches by providing approved delineators at intervals of not more than 200 feet.  Where the drop off is between 6 inches and 18 inches, the spacing between delineators shall not be more than 100 feet.  Where the drop off is greater than 18 inches, a continuous delineation consisting of 2 inch or wider brightly colored flexible tape shall be used in addition to individual delineators provided they are properly painted and reflectorized in accordance with National MUTCD and NYS Supplement.</w:t>
      </w:r>
    </w:p>
    <w:p w14:paraId="68F6BD85" w14:textId="30B81528" w:rsidR="009570F4" w:rsidRPr="00AF6C89" w:rsidRDefault="009570F4" w:rsidP="00297D16">
      <w:pPr>
        <w:pStyle w:val="PR1"/>
      </w:pPr>
      <w:r w:rsidRPr="00AF6C89">
        <w:t>Maintain existing highway signs, markers, delineators, and their supports.  Where necessary, relocate existing signs in conformance with National MUTCD and NYS Supplement.  Replace signs lost or damaged as a result of contract operations.</w:t>
      </w:r>
    </w:p>
    <w:p w14:paraId="6B590CE8" w14:textId="0EB132D6" w:rsidR="009570F4" w:rsidRPr="00297D16" w:rsidRDefault="009570F4" w:rsidP="00297D16">
      <w:pPr>
        <w:pStyle w:val="ART"/>
      </w:pPr>
      <w:r w:rsidRPr="00297D16">
        <w:t>CONSTRUCTION SIGNS</w:t>
      </w:r>
    </w:p>
    <w:p w14:paraId="0A332B02" w14:textId="488CE9EC" w:rsidR="009570F4" w:rsidRPr="00AF6C89" w:rsidRDefault="009570F4" w:rsidP="00297D16">
      <w:pPr>
        <w:pStyle w:val="PR1"/>
      </w:pPr>
      <w:r w:rsidRPr="00AF6C89">
        <w:t xml:space="preserve">Provide, maintain, </w:t>
      </w:r>
      <w:r w:rsidR="00D77B59" w:rsidRPr="00AF6C89">
        <w:t>move,</w:t>
      </w:r>
      <w:r w:rsidRPr="00AF6C89">
        <w:t xml:space="preserve"> and remove reflectorized construction signs in accordance with the requirements of National MUTCD and NYS Supplement</w:t>
      </w:r>
    </w:p>
    <w:p w14:paraId="3C266F23" w14:textId="60F6D29B" w:rsidR="009570F4" w:rsidRPr="00AF6C89" w:rsidRDefault="009570F4" w:rsidP="00297D16">
      <w:pPr>
        <w:pStyle w:val="PR1"/>
      </w:pPr>
      <w:r w:rsidRPr="00AF6C89">
        <w:t>Paint supports and backs of sign panels with two coats of white paint.</w:t>
      </w:r>
    </w:p>
    <w:p w14:paraId="0D61C15F" w14:textId="77FA7645" w:rsidR="009570F4" w:rsidRPr="00AF6C89" w:rsidRDefault="009570F4" w:rsidP="00297D16">
      <w:pPr>
        <w:pStyle w:val="PR1"/>
      </w:pPr>
      <w:r w:rsidRPr="00AF6C89">
        <w:t>Mount construction signs a minimum of 5 feet above the surface of the traveled way.</w:t>
      </w:r>
    </w:p>
    <w:p w14:paraId="1F8DB944" w14:textId="5E983FD5" w:rsidR="009570F4" w:rsidRPr="00297D16" w:rsidRDefault="009570F4" w:rsidP="00297D16">
      <w:pPr>
        <w:pStyle w:val="ART"/>
      </w:pPr>
      <w:r w:rsidRPr="00297D16">
        <w:t>CONSTRUCTION BARRICADES</w:t>
      </w:r>
    </w:p>
    <w:p w14:paraId="4950F1C7" w14:textId="11D5B782" w:rsidR="009570F4" w:rsidRPr="00AF6C89" w:rsidRDefault="009570F4" w:rsidP="00297D16">
      <w:pPr>
        <w:pStyle w:val="PR1"/>
      </w:pPr>
      <w:r w:rsidRPr="00AF6C89">
        <w:t>Provide, maintain, move and remove lighted construction barricades in accordance with the requirements of National MUTCD and NYS Supplement</w:t>
      </w:r>
    </w:p>
    <w:p w14:paraId="6EF6B1A5" w14:textId="0DAB5A8B" w:rsidR="009570F4" w:rsidRPr="00AF6C89" w:rsidRDefault="009570F4" w:rsidP="00297D16">
      <w:pPr>
        <w:pStyle w:val="PR1"/>
      </w:pPr>
      <w:r w:rsidRPr="00AF6C89">
        <w:t>Provide flashing barricade lights of Type A, low intensity conforming to the requirements of National MUTCD and NYS Supplement</w:t>
      </w:r>
    </w:p>
    <w:p w14:paraId="5DA1CC24" w14:textId="01BD2E10" w:rsidR="009570F4" w:rsidRPr="00AF6C89" w:rsidRDefault="009570F4" w:rsidP="00297D16">
      <w:pPr>
        <w:pStyle w:val="PR1"/>
      </w:pPr>
      <w:r w:rsidRPr="00AF6C89">
        <w:t>Hours of operation for barricade lights shall be from dusk to dawn.</w:t>
      </w:r>
    </w:p>
    <w:p w14:paraId="51DA98D8" w14:textId="519CCBB1" w:rsidR="009570F4" w:rsidRPr="00297D16" w:rsidRDefault="009570F4" w:rsidP="00297D16">
      <w:pPr>
        <w:pStyle w:val="ART"/>
      </w:pPr>
      <w:r w:rsidRPr="00297D16">
        <w:t>PAVEMENT DELINEATION</w:t>
      </w:r>
    </w:p>
    <w:p w14:paraId="409DEDA3" w14:textId="073F21C5" w:rsidR="009570F4" w:rsidRPr="00AF6C89" w:rsidRDefault="009570F4" w:rsidP="00297D16">
      <w:pPr>
        <w:pStyle w:val="PR1"/>
      </w:pPr>
      <w:r w:rsidRPr="00AF6C89">
        <w:t>Provide pavement delineation in accordance with National MUTCD and NYS Supplement on each course of asphalt concrete upon which traffic will be maintained.</w:t>
      </w:r>
    </w:p>
    <w:p w14:paraId="278625F9" w14:textId="1BFF2C3B" w:rsidR="009570F4" w:rsidRPr="00AF6C89" w:rsidRDefault="009570F4" w:rsidP="00297D16">
      <w:pPr>
        <w:pStyle w:val="PR1"/>
      </w:pPr>
      <w:r w:rsidRPr="00AF6C89">
        <w:t>Apply pavement delineation before the end of the working day.</w:t>
      </w:r>
    </w:p>
    <w:p w14:paraId="1B45A361" w14:textId="2750869D" w:rsidR="009570F4" w:rsidRPr="00297D16" w:rsidRDefault="009570F4" w:rsidP="00297D16">
      <w:pPr>
        <w:pStyle w:val="ART"/>
      </w:pPr>
      <w:r w:rsidRPr="00297D16">
        <w:t>OPENING ROADWAY TO TRAFFIC PRIOR TO CONTRACT ACCEPTANCE</w:t>
      </w:r>
    </w:p>
    <w:p w14:paraId="7054D580" w14:textId="5748EAD5" w:rsidR="009570F4" w:rsidRPr="00AF6C89" w:rsidRDefault="009570F4" w:rsidP="00297D16">
      <w:pPr>
        <w:pStyle w:val="PR1"/>
      </w:pPr>
      <w:r w:rsidRPr="00AF6C89">
        <w:t>Maintain and protect traffic on any portion of pavement or structure ordered in writing by the Director or as shown on the drawings to be opened to traffic prior to contract acceptance.</w:t>
      </w:r>
    </w:p>
    <w:p w14:paraId="7B7A5EDB" w14:textId="2365D741" w:rsidR="009570F4" w:rsidRPr="00297D16" w:rsidRDefault="009570F4" w:rsidP="00297D16">
      <w:pPr>
        <w:pStyle w:val="ART"/>
      </w:pPr>
      <w:r w:rsidRPr="00297D16">
        <w:t>REMOVAL OF TRAFFIC CONTROL DEVICES</w:t>
      </w:r>
    </w:p>
    <w:p w14:paraId="33AAF86C" w14:textId="1FC0EB17" w:rsidR="009570F4" w:rsidRPr="00AF6C89" w:rsidRDefault="009570F4" w:rsidP="00297D16">
      <w:pPr>
        <w:pStyle w:val="PR1"/>
      </w:pPr>
      <w:r w:rsidRPr="00AF6C89">
        <w:t>Promptly remove all delineators, signs, barricades, and pavement workings when in the opinion of the Director’s Representative their presence constitutes a hazard or inconvenience to the traveling public.</w:t>
      </w:r>
    </w:p>
    <w:p w14:paraId="356B5517" w14:textId="066E71D5" w:rsidR="009570F4" w:rsidRPr="00AF6C89" w:rsidRDefault="009570F4" w:rsidP="00297D16">
      <w:pPr>
        <w:pStyle w:val="PR1"/>
      </w:pPr>
      <w:r w:rsidRPr="00AF6C89">
        <w:t>Remove all remaining traffic control devices upon completion of the Work of this contract unless otherwise ordered in writing by the Director’s Representative.</w:t>
      </w:r>
    </w:p>
    <w:p w14:paraId="3F9ECBE7" w14:textId="503EC8D5" w:rsidR="009570F4" w:rsidRDefault="009570F4">
      <w:pPr>
        <w:pStyle w:val="EOS"/>
      </w:pPr>
      <w:r w:rsidRPr="00297D16">
        <w:t>END OF SECTION</w:t>
      </w:r>
      <w:r>
        <w:t xml:space="preserve"> 015526</w:t>
      </w:r>
    </w:p>
    <w:sectPr w:rsidR="009570F4"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D16928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73AA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570F4">
      <w:rPr>
        <w:rStyle w:val="NAM"/>
        <w:rFonts w:eastAsia="Calibri"/>
        <w:szCs w:val="22"/>
      </w:rPr>
      <w:t>015526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B71EA6"/>
    <w:multiLevelType w:val="hybridMultilevel"/>
    <w:tmpl w:val="202C7F76"/>
    <w:lvl w:ilvl="0" w:tplc="CA84C69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D6E9F"/>
    <w:multiLevelType w:val="hybridMultilevel"/>
    <w:tmpl w:val="FC8AC7EA"/>
    <w:lvl w:ilvl="0" w:tplc="CA84C69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13AA17A5"/>
    <w:multiLevelType w:val="multilevel"/>
    <w:tmpl w:val="0DEA376E"/>
    <w:lvl w:ilvl="0">
      <w:start w:val="1"/>
      <w:numFmt w:val="none"/>
      <w:lvlText w:val="3.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E53181"/>
    <w:multiLevelType w:val="multilevel"/>
    <w:tmpl w:val="997804F8"/>
    <w:lvl w:ilvl="0">
      <w:start w:val="1"/>
      <w:numFmt w:val="none"/>
      <w:lvlText w:val="3.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4EC311E"/>
    <w:multiLevelType w:val="hybridMultilevel"/>
    <w:tmpl w:val="9C66818C"/>
    <w:lvl w:ilvl="0" w:tplc="CA84C69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905854"/>
    <w:multiLevelType w:val="hybridMultilevel"/>
    <w:tmpl w:val="A8CC2310"/>
    <w:lvl w:ilvl="0" w:tplc="CA84C69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8520AF"/>
    <w:multiLevelType w:val="hybridMultilevel"/>
    <w:tmpl w:val="DE285C70"/>
    <w:lvl w:ilvl="0" w:tplc="CA84C69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2" w15:restartNumberingAfterBreak="0">
    <w:nsid w:val="3E725A77"/>
    <w:multiLevelType w:val="multilevel"/>
    <w:tmpl w:val="1F50B888"/>
    <w:lvl w:ilvl="0">
      <w:start w:val="1"/>
      <w:numFmt w:val="none"/>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7537CF4"/>
    <w:multiLevelType w:val="multilevel"/>
    <w:tmpl w:val="83A6EFE4"/>
    <w:lvl w:ilvl="0">
      <w:start w:val="1"/>
      <w:numFmt w:val="none"/>
      <w:lvlText w:val="3.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0A4D33"/>
    <w:multiLevelType w:val="multilevel"/>
    <w:tmpl w:val="BBD450B6"/>
    <w:lvl w:ilvl="0">
      <w:start w:val="1"/>
      <w:numFmt w:val="none"/>
      <w:lvlText w:val="3.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04A6D08"/>
    <w:multiLevelType w:val="hybridMultilevel"/>
    <w:tmpl w:val="7CBA5108"/>
    <w:lvl w:ilvl="0" w:tplc="CA84C69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A00F46"/>
    <w:multiLevelType w:val="hybridMultilevel"/>
    <w:tmpl w:val="2B688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111BE"/>
    <w:multiLevelType w:val="multilevel"/>
    <w:tmpl w:val="B9A203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7E70FC9"/>
    <w:multiLevelType w:val="hybridMultilevel"/>
    <w:tmpl w:val="E7A690B8"/>
    <w:lvl w:ilvl="0" w:tplc="CA84C69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0" w15:restartNumberingAfterBreak="0">
    <w:nsid w:val="5CD35CBD"/>
    <w:multiLevelType w:val="hybridMultilevel"/>
    <w:tmpl w:val="F1EC7480"/>
    <w:lvl w:ilvl="0" w:tplc="CA84C69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C13E47"/>
    <w:multiLevelType w:val="hybridMultilevel"/>
    <w:tmpl w:val="4C04B386"/>
    <w:lvl w:ilvl="0" w:tplc="CA84C69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D91466"/>
    <w:multiLevelType w:val="multilevel"/>
    <w:tmpl w:val="5C5A4938"/>
    <w:lvl w:ilvl="0">
      <w:start w:val="1"/>
      <w:numFmt w:val="none"/>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7455F3"/>
    <w:multiLevelType w:val="multilevel"/>
    <w:tmpl w:val="E0048ABA"/>
    <w:lvl w:ilvl="0">
      <w:start w:val="1"/>
      <w:numFmt w:val="none"/>
      <w:lvlText w:val="3.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C410E37"/>
    <w:multiLevelType w:val="hybridMultilevel"/>
    <w:tmpl w:val="188AB78A"/>
    <w:lvl w:ilvl="0" w:tplc="CA84C69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7"/>
  </w:num>
  <w:num w:numId="5" w16cid:durableId="1857226179">
    <w:abstractNumId w:val="3"/>
  </w:num>
  <w:num w:numId="6" w16cid:durableId="865364011">
    <w:abstractNumId w:val="19"/>
  </w:num>
  <w:num w:numId="7" w16cid:durableId="1590696466">
    <w:abstractNumId w:val="11"/>
  </w:num>
  <w:num w:numId="8" w16cid:durableId="1372001518">
    <w:abstractNumId w:val="6"/>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785690489">
    <w:abstractNumId w:val="16"/>
  </w:num>
  <w:num w:numId="12" w16cid:durableId="1585451024">
    <w:abstractNumId w:val="1"/>
  </w:num>
  <w:num w:numId="13" w16cid:durableId="1800030495">
    <w:abstractNumId w:val="10"/>
  </w:num>
  <w:num w:numId="14" w16cid:durableId="1710841045">
    <w:abstractNumId w:val="24"/>
  </w:num>
  <w:num w:numId="15" w16cid:durableId="687409493">
    <w:abstractNumId w:val="8"/>
  </w:num>
  <w:num w:numId="16" w16cid:durableId="1166433915">
    <w:abstractNumId w:val="15"/>
  </w:num>
  <w:num w:numId="17" w16cid:durableId="1432093545">
    <w:abstractNumId w:val="9"/>
  </w:num>
  <w:num w:numId="18" w16cid:durableId="1874003373">
    <w:abstractNumId w:val="2"/>
  </w:num>
  <w:num w:numId="19" w16cid:durableId="1985890082">
    <w:abstractNumId w:val="18"/>
  </w:num>
  <w:num w:numId="20" w16cid:durableId="415714471">
    <w:abstractNumId w:val="21"/>
  </w:num>
  <w:num w:numId="21" w16cid:durableId="1630042910">
    <w:abstractNumId w:val="20"/>
  </w:num>
  <w:num w:numId="22" w16cid:durableId="35006480">
    <w:abstractNumId w:val="17"/>
  </w:num>
  <w:num w:numId="23" w16cid:durableId="575866355">
    <w:abstractNumId w:val="12"/>
  </w:num>
  <w:num w:numId="24" w16cid:durableId="1974020930">
    <w:abstractNumId w:val="22"/>
  </w:num>
  <w:num w:numId="25" w16cid:durableId="1284579307">
    <w:abstractNumId w:val="23"/>
  </w:num>
  <w:num w:numId="26" w16cid:durableId="1019963579">
    <w:abstractNumId w:val="4"/>
  </w:num>
  <w:num w:numId="27" w16cid:durableId="301930683">
    <w:abstractNumId w:val="5"/>
  </w:num>
  <w:num w:numId="28" w16cid:durableId="1953855762">
    <w:abstractNumId w:val="13"/>
  </w:num>
  <w:num w:numId="29" w16cid:durableId="701284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97D16"/>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570F4"/>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77B59"/>
    <w:rsid w:val="00DB5B4C"/>
    <w:rsid w:val="00DD64C7"/>
    <w:rsid w:val="00E272BB"/>
    <w:rsid w:val="00E50071"/>
    <w:rsid w:val="00E73AAD"/>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rsid w:val="009570F4"/>
    <w:rPr>
      <w:sz w:val="16"/>
      <w:szCs w:val="16"/>
    </w:rPr>
  </w:style>
  <w:style w:type="paragraph" w:styleId="CommentText">
    <w:name w:val="annotation text"/>
    <w:basedOn w:val="Normal"/>
    <w:link w:val="CommentTextChar"/>
    <w:rsid w:val="009570F4"/>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957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t.ny.gov/mutc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6968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