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CFC2" w14:textId="77777777" w:rsidR="002177B8" w:rsidRDefault="002177B8" w:rsidP="004D17D1">
      <w:pPr>
        <w:suppressAutoHyphens/>
        <w:jc w:val="center"/>
        <w:rPr>
          <w:rFonts w:ascii="Times New Roman" w:hAnsi="Times New Roman"/>
          <w:spacing w:val="-2"/>
          <w:sz w:val="22"/>
        </w:rPr>
      </w:pPr>
      <w:r>
        <w:rPr>
          <w:rFonts w:ascii="Times New Roman" w:hAnsi="Times New Roman"/>
          <w:b/>
          <w:spacing w:val="-2"/>
          <w:sz w:val="22"/>
        </w:rPr>
        <w:t>DOCUMENT 00</w:t>
      </w:r>
      <w:r w:rsidR="00956C7A">
        <w:rPr>
          <w:rFonts w:ascii="Times New Roman" w:hAnsi="Times New Roman"/>
          <w:b/>
          <w:spacing w:val="-2"/>
          <w:sz w:val="22"/>
        </w:rPr>
        <w:t>7302</w:t>
      </w:r>
    </w:p>
    <w:p w14:paraId="766818DE" w14:textId="77777777" w:rsidR="002177B8" w:rsidRDefault="002177B8" w:rsidP="004D17D1">
      <w:pPr>
        <w:suppressAutoHyphens/>
        <w:jc w:val="center"/>
        <w:rPr>
          <w:rFonts w:ascii="Times New Roman" w:hAnsi="Times New Roman"/>
          <w:spacing w:val="-2"/>
          <w:sz w:val="22"/>
        </w:rPr>
      </w:pPr>
    </w:p>
    <w:p w14:paraId="128F0339" w14:textId="77777777" w:rsidR="002177B8" w:rsidRDefault="002177B8" w:rsidP="004D17D1">
      <w:pPr>
        <w:suppressAutoHyphens/>
        <w:jc w:val="center"/>
        <w:rPr>
          <w:rFonts w:ascii="Times New Roman" w:hAnsi="Times New Roman"/>
          <w:spacing w:val="-2"/>
          <w:sz w:val="22"/>
        </w:rPr>
      </w:pPr>
      <w:r>
        <w:rPr>
          <w:rFonts w:ascii="Times New Roman" w:hAnsi="Times New Roman"/>
          <w:b/>
          <w:spacing w:val="-2"/>
          <w:sz w:val="22"/>
        </w:rPr>
        <w:t>SUPPLEMENTARY CONDITIONS - DORMITORY AUTHORITY OF THE STATE OF NEW YORK</w:t>
      </w:r>
    </w:p>
    <w:p w14:paraId="137B5DE1" w14:textId="77777777" w:rsidR="002177B8" w:rsidRDefault="002177B8" w:rsidP="004D17D1">
      <w:pPr>
        <w:suppressAutoHyphens/>
        <w:jc w:val="both"/>
        <w:rPr>
          <w:rFonts w:ascii="Times New Roman" w:hAnsi="Times New Roman"/>
          <w:spacing w:val="-2"/>
          <w:sz w:val="22"/>
        </w:rPr>
      </w:pPr>
    </w:p>
    <w:p w14:paraId="7ECD2EBE" w14:textId="77777777" w:rsidR="002177B8" w:rsidRDefault="002177B8" w:rsidP="004D17D1">
      <w:pPr>
        <w:suppressAutoHyphens/>
        <w:jc w:val="both"/>
        <w:rPr>
          <w:rFonts w:ascii="Times New Roman" w:hAnsi="Times New Roman"/>
          <w:spacing w:val="-2"/>
          <w:sz w:val="22"/>
        </w:rPr>
      </w:pPr>
    </w:p>
    <w:p w14:paraId="20871D18" w14:textId="77777777" w:rsidR="002177B8" w:rsidRDefault="002177B8" w:rsidP="004D17D1">
      <w:pPr>
        <w:suppressAutoHyphens/>
        <w:jc w:val="both"/>
        <w:rPr>
          <w:rFonts w:ascii="Times New Roman" w:hAnsi="Times New Roman"/>
          <w:spacing w:val="-2"/>
          <w:sz w:val="22"/>
        </w:rPr>
      </w:pPr>
      <w:r>
        <w:rPr>
          <w:rFonts w:ascii="Times New Roman" w:hAnsi="Times New Roman"/>
          <w:spacing w:val="-2"/>
          <w:sz w:val="22"/>
        </w:rPr>
        <w:t>This supplement modifies the General Conditions.  Where any part of the General Conditions is modified by this supplement, the unaltered provisions of that part shall remain in effect.</w:t>
      </w:r>
    </w:p>
    <w:p w14:paraId="7A73F51C" w14:textId="77777777" w:rsidR="002177B8" w:rsidRDefault="002177B8" w:rsidP="004D17D1">
      <w:pPr>
        <w:suppressAutoHyphens/>
        <w:jc w:val="both"/>
        <w:rPr>
          <w:rFonts w:ascii="Times New Roman" w:hAnsi="Times New Roman"/>
          <w:spacing w:val="-2"/>
          <w:sz w:val="22"/>
        </w:rPr>
      </w:pPr>
    </w:p>
    <w:p w14:paraId="4D8F39BE" w14:textId="77777777" w:rsidR="002177B8" w:rsidRDefault="002177B8" w:rsidP="004D17D1">
      <w:pPr>
        <w:suppressAutoHyphens/>
        <w:jc w:val="both"/>
        <w:rPr>
          <w:rFonts w:ascii="Times New Roman" w:hAnsi="Times New Roman"/>
          <w:spacing w:val="-2"/>
          <w:sz w:val="22"/>
        </w:rPr>
      </w:pPr>
      <w:r>
        <w:rPr>
          <w:rFonts w:ascii="Times New Roman" w:hAnsi="Times New Roman"/>
          <w:b/>
          <w:spacing w:val="-2"/>
          <w:sz w:val="22"/>
        </w:rPr>
        <w:t>ARTICLE 19 - INSURANCE - BUILDERS RISK, LIABILITY AND WORKERS' COMPENSATION</w:t>
      </w:r>
    </w:p>
    <w:p w14:paraId="0AA7108F" w14:textId="77777777" w:rsidR="002177B8" w:rsidRDefault="002177B8" w:rsidP="004D17D1">
      <w:pPr>
        <w:suppressAutoHyphens/>
        <w:jc w:val="both"/>
        <w:rPr>
          <w:rFonts w:ascii="Times New Roman" w:hAnsi="Times New Roman"/>
          <w:spacing w:val="-2"/>
          <w:sz w:val="22"/>
        </w:rPr>
      </w:pPr>
    </w:p>
    <w:p w14:paraId="4632EBF5" w14:textId="77777777" w:rsidR="002177B8" w:rsidRPr="008467B2" w:rsidRDefault="002177B8" w:rsidP="004D17D1">
      <w:pPr>
        <w:suppressAutoHyphens/>
        <w:jc w:val="both"/>
        <w:rPr>
          <w:rFonts w:ascii="Times New Roman" w:hAnsi="Times New Roman"/>
          <w:spacing w:val="-2"/>
          <w:sz w:val="22"/>
        </w:rPr>
      </w:pPr>
      <w:r w:rsidRPr="008467B2">
        <w:rPr>
          <w:rFonts w:ascii="Times New Roman" w:hAnsi="Times New Roman"/>
          <w:spacing w:val="-2"/>
          <w:sz w:val="22"/>
        </w:rPr>
        <w:t>19.</w:t>
      </w:r>
      <w:r w:rsidR="004D17D1" w:rsidRPr="008467B2">
        <w:rPr>
          <w:rFonts w:ascii="Times New Roman" w:hAnsi="Times New Roman"/>
          <w:spacing w:val="-2"/>
          <w:sz w:val="22"/>
        </w:rPr>
        <w:t>1.1</w:t>
      </w:r>
      <w:r w:rsidRPr="008467B2">
        <w:rPr>
          <w:rFonts w:ascii="Times New Roman" w:hAnsi="Times New Roman"/>
          <w:spacing w:val="-2"/>
          <w:sz w:val="22"/>
        </w:rPr>
        <w:tab/>
        <w:t>Change to read as follows:</w:t>
      </w:r>
    </w:p>
    <w:p w14:paraId="2A92DDB6" w14:textId="77777777" w:rsidR="002177B8" w:rsidRPr="008467B2" w:rsidRDefault="002177B8" w:rsidP="004D17D1">
      <w:pPr>
        <w:suppressAutoHyphens/>
        <w:jc w:val="both"/>
        <w:rPr>
          <w:rFonts w:ascii="Times New Roman" w:hAnsi="Times New Roman"/>
          <w:spacing w:val="-2"/>
          <w:sz w:val="22"/>
        </w:rPr>
      </w:pPr>
    </w:p>
    <w:p w14:paraId="5F506270" w14:textId="77777777" w:rsidR="008467B2" w:rsidRPr="008467B2" w:rsidRDefault="004D17D1" w:rsidP="008467B2">
      <w:pPr>
        <w:tabs>
          <w:tab w:val="left" w:pos="634"/>
          <w:tab w:val="left" w:pos="1440"/>
        </w:tabs>
        <w:jc w:val="both"/>
        <w:rPr>
          <w:rFonts w:ascii="Times New Roman" w:hAnsi="Times New Roman"/>
          <w:sz w:val="22"/>
          <w:szCs w:val="22"/>
        </w:rPr>
      </w:pPr>
      <w:r w:rsidRPr="008467B2">
        <w:rPr>
          <w:rFonts w:ascii="Times New Roman" w:hAnsi="Times New Roman"/>
          <w:spacing w:val="-2"/>
          <w:sz w:val="22"/>
          <w:szCs w:val="22"/>
        </w:rPr>
        <w:t>19.1.1</w:t>
      </w:r>
      <w:r w:rsidRPr="008467B2">
        <w:rPr>
          <w:rFonts w:ascii="Times New Roman" w:hAnsi="Times New Roman"/>
          <w:spacing w:val="-2"/>
          <w:sz w:val="22"/>
          <w:szCs w:val="22"/>
        </w:rPr>
        <w:tab/>
        <w:t xml:space="preserve">The notice shall name </w:t>
      </w:r>
      <w:r w:rsidR="00001137" w:rsidRPr="008467B2">
        <w:rPr>
          <w:rFonts w:ascii="Times New Roman" w:hAnsi="Times New Roman"/>
          <w:spacing w:val="-2"/>
          <w:sz w:val="22"/>
          <w:szCs w:val="22"/>
        </w:rPr>
        <w:t xml:space="preserve">the People of the State of New York, the Commissioner of General Services and the Dormitory Authority of the State of New York, and all employees and agents of the Commissioner and the Authority </w:t>
      </w:r>
      <w:r w:rsidRPr="008467B2">
        <w:rPr>
          <w:rFonts w:ascii="Times New Roman" w:hAnsi="Times New Roman"/>
          <w:spacing w:val="-2"/>
          <w:sz w:val="22"/>
          <w:szCs w:val="22"/>
        </w:rPr>
        <w:t xml:space="preserve">as additional insureds there under.  </w:t>
      </w:r>
      <w:r w:rsidR="008467B2" w:rsidRPr="008467B2">
        <w:rPr>
          <w:rFonts w:ascii="Times New Roman" w:hAnsi="Times New Roman"/>
          <w:sz w:val="22"/>
          <w:szCs w:val="22"/>
        </w:rPr>
        <w:t>These additional insureds shall be primary and non-contributory.  (General Liability Additional Insured Endorsement shall be on Insurance Service Office’s (ISO) form number CG 20 10 11 85 and a copy of which shall be furnished along with the Certificate of Insurance.) The Contracting Officer may modify the provisions of this Article when deemed in the best interest of the State by order on contract or field order.</w:t>
      </w:r>
    </w:p>
    <w:p w14:paraId="29DD3BEE" w14:textId="77777777" w:rsidR="004D17D1" w:rsidRPr="008467B2" w:rsidRDefault="004D17D1" w:rsidP="004D17D1">
      <w:pPr>
        <w:suppressAutoHyphens/>
        <w:jc w:val="both"/>
        <w:rPr>
          <w:rFonts w:ascii="Times New Roman" w:hAnsi="Times New Roman"/>
          <w:spacing w:val="-2"/>
          <w:sz w:val="22"/>
          <w:szCs w:val="22"/>
        </w:rPr>
      </w:pPr>
    </w:p>
    <w:p w14:paraId="2750D9C0" w14:textId="77777777" w:rsidR="004D17D1" w:rsidRDefault="004D17D1" w:rsidP="004D17D1">
      <w:pPr>
        <w:suppressAutoHyphens/>
        <w:jc w:val="both"/>
        <w:rPr>
          <w:rFonts w:ascii="Times New Roman" w:hAnsi="Times New Roman"/>
          <w:spacing w:val="-2"/>
          <w:sz w:val="22"/>
        </w:rPr>
      </w:pPr>
      <w:r>
        <w:rPr>
          <w:rFonts w:ascii="Times New Roman" w:hAnsi="Times New Roman"/>
          <w:spacing w:val="-2"/>
          <w:sz w:val="22"/>
        </w:rPr>
        <w:t>19.2.4.2</w:t>
      </w:r>
      <w:r>
        <w:rPr>
          <w:rFonts w:ascii="Times New Roman" w:hAnsi="Times New Roman"/>
          <w:spacing w:val="-2"/>
          <w:sz w:val="22"/>
        </w:rPr>
        <w:tab/>
        <w:t>Change to read as follows:</w:t>
      </w:r>
    </w:p>
    <w:p w14:paraId="63BE6EBE" w14:textId="77777777" w:rsidR="004D17D1" w:rsidRDefault="004D17D1" w:rsidP="004D17D1">
      <w:pPr>
        <w:suppressAutoHyphens/>
        <w:jc w:val="both"/>
        <w:rPr>
          <w:rFonts w:ascii="Times New Roman" w:hAnsi="Times New Roman"/>
          <w:spacing w:val="-2"/>
          <w:sz w:val="22"/>
        </w:rPr>
      </w:pPr>
    </w:p>
    <w:p w14:paraId="1BAB609E" w14:textId="77777777" w:rsidR="002177B8" w:rsidRPr="008467B2" w:rsidRDefault="002177B8" w:rsidP="004D17D1">
      <w:pPr>
        <w:suppressAutoHyphens/>
        <w:jc w:val="both"/>
        <w:rPr>
          <w:rFonts w:ascii="Times New Roman" w:hAnsi="Times New Roman"/>
          <w:spacing w:val="-2"/>
          <w:sz w:val="22"/>
          <w:szCs w:val="22"/>
        </w:rPr>
      </w:pPr>
      <w:r>
        <w:rPr>
          <w:rFonts w:ascii="Times New Roman" w:hAnsi="Times New Roman"/>
          <w:spacing w:val="-2"/>
          <w:sz w:val="22"/>
        </w:rPr>
        <w:t>19.</w:t>
      </w:r>
      <w:r w:rsidR="004D17D1">
        <w:rPr>
          <w:rFonts w:ascii="Times New Roman" w:hAnsi="Times New Roman"/>
          <w:spacing w:val="-2"/>
          <w:sz w:val="22"/>
        </w:rPr>
        <w:t>2.</w:t>
      </w:r>
      <w:r>
        <w:rPr>
          <w:rFonts w:ascii="Times New Roman" w:hAnsi="Times New Roman"/>
          <w:spacing w:val="-2"/>
          <w:sz w:val="22"/>
        </w:rPr>
        <w:t>4</w:t>
      </w:r>
      <w:r w:rsidR="004D17D1">
        <w:rPr>
          <w:rFonts w:ascii="Times New Roman" w:hAnsi="Times New Roman"/>
          <w:spacing w:val="-2"/>
          <w:sz w:val="22"/>
        </w:rPr>
        <w:t>.2</w:t>
      </w:r>
      <w:r>
        <w:rPr>
          <w:rFonts w:ascii="Times New Roman" w:hAnsi="Times New Roman"/>
          <w:spacing w:val="-2"/>
          <w:sz w:val="22"/>
        </w:rPr>
        <w:tab/>
        <w:t xml:space="preserve">All policies shall be issued by insurance companies licensed to conduct such business under the laws, of the State of New York, shall be written for the benefit of the State of New York, the Dormitory Authority of the State of New York, and for the Contractor as their interests may appear, and shall run until the physical completion date.  </w:t>
      </w:r>
      <w:r w:rsidR="004D17D1" w:rsidRPr="004D17D1">
        <w:rPr>
          <w:rFonts w:ascii="Times New Roman" w:hAnsi="Times New Roman"/>
          <w:spacing w:val="-2"/>
          <w:sz w:val="22"/>
        </w:rPr>
        <w:t xml:space="preserve">The State of New York </w:t>
      </w:r>
      <w:r w:rsidR="004D17D1">
        <w:rPr>
          <w:rFonts w:ascii="Times New Roman" w:hAnsi="Times New Roman"/>
          <w:spacing w:val="-2"/>
          <w:sz w:val="22"/>
        </w:rPr>
        <w:t>and the Dormitory Authority of the State of New York</w:t>
      </w:r>
      <w:r w:rsidR="004D17D1" w:rsidRPr="004D17D1">
        <w:rPr>
          <w:rFonts w:ascii="Times New Roman" w:hAnsi="Times New Roman"/>
          <w:spacing w:val="-2"/>
          <w:sz w:val="22"/>
        </w:rPr>
        <w:t xml:space="preserve"> must be listed as loss payee pursuant to this policy.  </w:t>
      </w:r>
      <w:r>
        <w:rPr>
          <w:rFonts w:ascii="Times New Roman" w:hAnsi="Times New Roman"/>
          <w:spacing w:val="-2"/>
          <w:sz w:val="22"/>
        </w:rPr>
        <w:t xml:space="preserve">Policies expiring on a fixed date before physical completion must be renewed </w:t>
      </w:r>
      <w:r w:rsidRPr="008467B2">
        <w:rPr>
          <w:rFonts w:ascii="Times New Roman" w:hAnsi="Times New Roman"/>
          <w:spacing w:val="-2"/>
          <w:sz w:val="22"/>
          <w:szCs w:val="22"/>
        </w:rPr>
        <w:t xml:space="preserve">and </w:t>
      </w:r>
      <w:r w:rsidR="008467B2" w:rsidRPr="008467B2">
        <w:rPr>
          <w:rFonts w:ascii="Times New Roman" w:hAnsi="Times New Roman"/>
          <w:sz w:val="22"/>
          <w:szCs w:val="22"/>
        </w:rPr>
        <w:t>re-filed</w:t>
      </w:r>
      <w:r w:rsidRPr="008467B2">
        <w:rPr>
          <w:rFonts w:ascii="Times New Roman" w:hAnsi="Times New Roman"/>
          <w:spacing w:val="-2"/>
          <w:sz w:val="22"/>
          <w:szCs w:val="22"/>
        </w:rPr>
        <w:t xml:space="preserve"> not less than </w:t>
      </w:r>
      <w:r w:rsidR="004D17D1" w:rsidRPr="008467B2">
        <w:rPr>
          <w:rFonts w:ascii="Times New Roman" w:hAnsi="Times New Roman"/>
          <w:spacing w:val="-2"/>
          <w:sz w:val="22"/>
          <w:szCs w:val="22"/>
        </w:rPr>
        <w:t>thirty</w:t>
      </w:r>
      <w:r w:rsidRPr="008467B2">
        <w:rPr>
          <w:rFonts w:ascii="Times New Roman" w:hAnsi="Times New Roman"/>
          <w:spacing w:val="-2"/>
          <w:sz w:val="22"/>
          <w:szCs w:val="22"/>
        </w:rPr>
        <w:t xml:space="preserve"> days before such fixed date.</w:t>
      </w:r>
    </w:p>
    <w:p w14:paraId="18A64EF7" w14:textId="77777777" w:rsidR="002177B8" w:rsidRPr="008467B2" w:rsidRDefault="002177B8" w:rsidP="004D17D1">
      <w:pPr>
        <w:suppressAutoHyphens/>
        <w:jc w:val="both"/>
        <w:rPr>
          <w:rFonts w:ascii="Times New Roman" w:hAnsi="Times New Roman"/>
          <w:spacing w:val="-2"/>
          <w:sz w:val="22"/>
          <w:szCs w:val="22"/>
        </w:rPr>
      </w:pPr>
    </w:p>
    <w:p w14:paraId="3F300ABC" w14:textId="77777777" w:rsidR="002177B8" w:rsidRDefault="007719E3" w:rsidP="004D17D1">
      <w:pPr>
        <w:suppressAutoHyphens/>
        <w:jc w:val="both"/>
        <w:rPr>
          <w:rFonts w:ascii="Times New Roman" w:hAnsi="Times New Roman"/>
          <w:spacing w:val="-2"/>
          <w:sz w:val="22"/>
        </w:rPr>
      </w:pPr>
      <w:r>
        <w:rPr>
          <w:rFonts w:ascii="Times New Roman" w:hAnsi="Times New Roman"/>
          <w:spacing w:val="-2"/>
          <w:sz w:val="22"/>
        </w:rPr>
        <w:t>Add the following paragraph</w:t>
      </w:r>
      <w:r w:rsidR="002177B8">
        <w:rPr>
          <w:rFonts w:ascii="Times New Roman" w:hAnsi="Times New Roman"/>
          <w:spacing w:val="-2"/>
          <w:sz w:val="22"/>
        </w:rPr>
        <w:t>:</w:t>
      </w:r>
    </w:p>
    <w:p w14:paraId="3118A032" w14:textId="77777777" w:rsidR="002177B8" w:rsidRDefault="002177B8" w:rsidP="004D17D1">
      <w:pPr>
        <w:suppressAutoHyphens/>
        <w:jc w:val="both"/>
        <w:rPr>
          <w:rFonts w:ascii="Times New Roman" w:hAnsi="Times New Roman"/>
          <w:spacing w:val="-2"/>
          <w:sz w:val="22"/>
        </w:rPr>
      </w:pPr>
    </w:p>
    <w:p w14:paraId="18C66619" w14:textId="77777777" w:rsidR="002177B8" w:rsidRDefault="007719E3" w:rsidP="004D17D1">
      <w:pPr>
        <w:suppressAutoHyphens/>
        <w:jc w:val="both"/>
        <w:rPr>
          <w:rFonts w:ascii="Times New Roman" w:hAnsi="Times New Roman"/>
          <w:spacing w:val="-2"/>
          <w:sz w:val="22"/>
        </w:rPr>
      </w:pPr>
      <w:r>
        <w:rPr>
          <w:rFonts w:ascii="Times New Roman" w:hAnsi="Times New Roman"/>
          <w:spacing w:val="-2"/>
          <w:sz w:val="22"/>
        </w:rPr>
        <w:t>19.5</w:t>
      </w:r>
      <w:r w:rsidR="002177B8">
        <w:rPr>
          <w:rFonts w:ascii="Times New Roman" w:hAnsi="Times New Roman"/>
          <w:spacing w:val="-2"/>
          <w:sz w:val="22"/>
        </w:rPr>
        <w:tab/>
        <w:t xml:space="preserve">Protective Liability Insurance </w:t>
      </w:r>
      <w:r w:rsidR="00001137">
        <w:rPr>
          <w:rFonts w:ascii="Times New Roman" w:hAnsi="Times New Roman"/>
          <w:spacing w:val="-2"/>
          <w:sz w:val="22"/>
        </w:rPr>
        <w:t xml:space="preserve">shall be </w:t>
      </w:r>
      <w:r w:rsidR="002177B8">
        <w:rPr>
          <w:rFonts w:ascii="Times New Roman" w:hAnsi="Times New Roman"/>
          <w:spacing w:val="-2"/>
          <w:sz w:val="22"/>
        </w:rPr>
        <w:t>issued to and cover the liability for damages imposed by law upon the People of the State of New York, the Commissioner of General Services and the Dormitory Authority of the State of New York, and all employees and agents of the Commissioner and the Authority both officially and personally, with respect to all operations under the Agreement by the Contractor or by his subcontractors, including omissions and supervisory acts of the State</w:t>
      </w:r>
      <w:r>
        <w:rPr>
          <w:rFonts w:ascii="Times New Roman" w:hAnsi="Times New Roman"/>
          <w:spacing w:val="-2"/>
          <w:sz w:val="22"/>
        </w:rPr>
        <w:t>.</w:t>
      </w:r>
    </w:p>
    <w:p w14:paraId="0E478EF3" w14:textId="77777777" w:rsidR="002177B8" w:rsidRDefault="002177B8" w:rsidP="004D17D1">
      <w:pPr>
        <w:suppressAutoHyphens/>
        <w:jc w:val="both"/>
        <w:rPr>
          <w:rFonts w:ascii="Times New Roman" w:hAnsi="Times New Roman"/>
          <w:spacing w:val="-2"/>
          <w:sz w:val="22"/>
        </w:rPr>
      </w:pPr>
    </w:p>
    <w:p w14:paraId="6A43A6CA" w14:textId="77777777" w:rsidR="002177B8" w:rsidRDefault="002177B8" w:rsidP="004D17D1">
      <w:pPr>
        <w:suppressAutoHyphens/>
        <w:jc w:val="center"/>
        <w:rPr>
          <w:rFonts w:ascii="Times New Roman" w:hAnsi="Times New Roman"/>
          <w:spacing w:val="-2"/>
          <w:sz w:val="22"/>
        </w:rPr>
      </w:pPr>
      <w:r>
        <w:rPr>
          <w:rFonts w:ascii="Times New Roman" w:hAnsi="Times New Roman"/>
          <w:b/>
          <w:spacing w:val="-2"/>
          <w:sz w:val="22"/>
        </w:rPr>
        <w:t>END OF DOCUMENT</w:t>
      </w:r>
    </w:p>
    <w:p w14:paraId="40627B29" w14:textId="77777777" w:rsidR="002177B8" w:rsidRDefault="002177B8" w:rsidP="004D17D1">
      <w:pPr>
        <w:suppressAutoHyphens/>
        <w:jc w:val="both"/>
        <w:rPr>
          <w:rFonts w:ascii="Times New Roman" w:hAnsi="Times New Roman"/>
          <w:spacing w:val="-2"/>
          <w:sz w:val="22"/>
        </w:rPr>
      </w:pPr>
    </w:p>
    <w:p w14:paraId="1D1B9D54" w14:textId="77777777" w:rsidR="002177B8" w:rsidRDefault="002177B8" w:rsidP="004D17D1">
      <w:pPr>
        <w:suppressAutoHyphens/>
        <w:jc w:val="both"/>
        <w:rPr>
          <w:rFonts w:ascii="Times New Roman" w:hAnsi="Times New Roman"/>
          <w:spacing w:val="-2"/>
          <w:sz w:val="22"/>
        </w:rPr>
      </w:pPr>
    </w:p>
    <w:sectPr w:rsidR="002177B8">
      <w:headerReference w:type="default" r:id="rId6"/>
      <w:footerReference w:type="default" r:id="rId7"/>
      <w:endnotePr>
        <w:numFmt w:val="decimal"/>
      </w:endnotePr>
      <w:pgSz w:w="12240" w:h="15840"/>
      <w:pgMar w:top="720" w:right="1152" w:bottom="72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5DC7" w14:textId="77777777" w:rsidR="0028486A" w:rsidRDefault="0028486A">
      <w:pPr>
        <w:spacing w:line="20" w:lineRule="exact"/>
      </w:pPr>
    </w:p>
  </w:endnote>
  <w:endnote w:type="continuationSeparator" w:id="0">
    <w:p w14:paraId="69ED11EF" w14:textId="77777777" w:rsidR="0028486A" w:rsidRDefault="0028486A">
      <w:r>
        <w:t xml:space="preserve"> </w:t>
      </w:r>
    </w:p>
  </w:endnote>
  <w:endnote w:type="continuationNotice" w:id="1">
    <w:p w14:paraId="1599DC9B" w14:textId="77777777" w:rsidR="0028486A" w:rsidRDefault="0028486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525A" w14:textId="77777777" w:rsidR="007B5A8D" w:rsidRPr="007244CB" w:rsidRDefault="007B5A8D" w:rsidP="007244CB">
    <w:pPr>
      <w:tabs>
        <w:tab w:val="center" w:pos="4680"/>
        <w:tab w:val="right" w:pos="8640"/>
      </w:tabs>
      <w:rPr>
        <w:rFonts w:ascii="Times New Roman" w:hAnsi="Times New Roman"/>
        <w:sz w:val="16"/>
      </w:rPr>
    </w:pPr>
    <w:r w:rsidRPr="007244CB">
      <w:rPr>
        <w:rFonts w:ascii="Times New Roman" w:hAnsi="Times New Roman"/>
        <w:sz w:val="16"/>
      </w:rPr>
      <w:t xml:space="preserve">Updated </w:t>
    </w:r>
    <w:proofErr w:type="gramStart"/>
    <w:r w:rsidR="00F0640F">
      <w:rPr>
        <w:rFonts w:ascii="Times New Roman" w:hAnsi="Times New Roman"/>
        <w:sz w:val="16"/>
      </w:rPr>
      <w:t>06/01/2024</w:t>
    </w:r>
    <w:proofErr w:type="gramEnd"/>
  </w:p>
  <w:p w14:paraId="636D2374" w14:textId="57A1FE9F" w:rsidR="007B5A8D" w:rsidRDefault="007B5A8D">
    <w:pPr>
      <w:tabs>
        <w:tab w:val="center" w:pos="4968"/>
      </w:tabs>
      <w:suppressAutoHyphens/>
      <w:jc w:val="both"/>
      <w:rPr>
        <w:rFonts w:ascii="Times New Roman" w:hAnsi="Times New Roman"/>
        <w:spacing w:val="-2"/>
        <w:sz w:val="22"/>
      </w:rPr>
    </w:pPr>
    <w:r>
      <w:rPr>
        <w:rFonts w:ascii="Times New Roman" w:hAnsi="Times New Roman"/>
        <w:spacing w:val="-1"/>
        <w:sz w:val="16"/>
      </w:rPr>
      <w:t xml:space="preserve">Printed </w:t>
    </w:r>
    <w:r>
      <w:rPr>
        <w:rFonts w:ascii="Times New Roman" w:hAnsi="Times New Roman"/>
        <w:spacing w:val="-1"/>
        <w:sz w:val="16"/>
      </w:rPr>
      <w:fldChar w:fldCharType="begin"/>
    </w:r>
    <w:r>
      <w:rPr>
        <w:rFonts w:ascii="Times New Roman" w:hAnsi="Times New Roman"/>
        <w:spacing w:val="-1"/>
        <w:sz w:val="16"/>
      </w:rPr>
      <w:instrText xml:space="preserve"> DATE  \@ "MM/dd/yyyy" </w:instrText>
    </w:r>
    <w:r>
      <w:rPr>
        <w:rFonts w:ascii="Times New Roman" w:hAnsi="Times New Roman"/>
        <w:spacing w:val="-1"/>
        <w:sz w:val="16"/>
      </w:rPr>
      <w:fldChar w:fldCharType="separate"/>
    </w:r>
    <w:r w:rsidR="00FC3DB7">
      <w:rPr>
        <w:rFonts w:ascii="Times New Roman" w:hAnsi="Times New Roman"/>
        <w:noProof/>
        <w:spacing w:val="-1"/>
        <w:sz w:val="16"/>
      </w:rPr>
      <w:t>11/18/2024</w:t>
    </w:r>
    <w:r>
      <w:rPr>
        <w:rFonts w:ascii="Times New Roman" w:hAnsi="Times New Roman"/>
        <w:spacing w:val="-1"/>
        <w:sz w:val="16"/>
      </w:rPr>
      <w:fldChar w:fldCharType="end"/>
    </w:r>
    <w:r>
      <w:rPr>
        <w:rFonts w:ascii="Times New Roman" w:hAnsi="Times New Roman"/>
        <w:spacing w:val="-2"/>
        <w:sz w:val="20"/>
      </w:rPr>
      <w:tab/>
    </w:r>
    <w:r>
      <w:rPr>
        <w:rFonts w:ascii="Times New Roman" w:hAnsi="Times New Roman"/>
        <w:spacing w:val="-2"/>
        <w:sz w:val="22"/>
      </w:rPr>
      <w:t xml:space="preserve">007302 - </w:t>
    </w:r>
    <w:r>
      <w:rPr>
        <w:rFonts w:ascii="Times New Roman" w:hAnsi="Times New Roman"/>
        <w:spacing w:val="-2"/>
        <w:sz w:val="22"/>
      </w:rPr>
      <w:fldChar w:fldCharType="begin"/>
    </w:r>
    <w:r>
      <w:rPr>
        <w:rFonts w:ascii="Times New Roman" w:hAnsi="Times New Roman"/>
        <w:spacing w:val="-2"/>
        <w:sz w:val="22"/>
      </w:rPr>
      <w:instrText>page \* arabic</w:instrText>
    </w:r>
    <w:r>
      <w:rPr>
        <w:rFonts w:ascii="Times New Roman" w:hAnsi="Times New Roman"/>
        <w:spacing w:val="-2"/>
        <w:sz w:val="22"/>
      </w:rPr>
      <w:fldChar w:fldCharType="separate"/>
    </w:r>
    <w:r w:rsidR="00317152">
      <w:rPr>
        <w:rFonts w:ascii="Times New Roman" w:hAnsi="Times New Roman"/>
        <w:noProof/>
        <w:spacing w:val="-2"/>
        <w:sz w:val="22"/>
      </w:rPr>
      <w:t>1</w:t>
    </w:r>
    <w:r>
      <w:rPr>
        <w:rFonts w:ascii="Times New Roman" w:hAnsi="Times New Roman"/>
        <w:spacing w:val="-2"/>
        <w:sz w:val="22"/>
      </w:rPr>
      <w:fldChar w:fldCharType="end"/>
    </w:r>
    <w:r w:rsidR="00FC3DB7">
      <w:rPr>
        <w:rFonts w:ascii="Times New Roman" w:hAnsi="Times New Roman"/>
        <w:spacing w:val="-2"/>
        <w:sz w:val="22"/>
      </w:rPr>
      <w:t xml:space="preserve"> </w:t>
    </w:r>
    <w:r w:rsidR="00FC3DB7">
      <w:rPr>
        <w:rFonts w:ascii="Times New Roman" w:hAnsi="Times New Roman"/>
        <w:spacing w:val="-2"/>
        <w:sz w:val="22"/>
      </w:rPr>
      <w:tab/>
      <w:t xml:space="preserve">                                             Project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2B6E" w14:textId="77777777" w:rsidR="0028486A" w:rsidRDefault="0028486A">
      <w:r>
        <w:separator/>
      </w:r>
    </w:p>
  </w:footnote>
  <w:footnote w:type="continuationSeparator" w:id="0">
    <w:p w14:paraId="10BB8B60" w14:textId="77777777" w:rsidR="0028486A" w:rsidRDefault="00284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1154" w14:textId="77777777" w:rsidR="007B5A8D" w:rsidRDefault="007B5A8D">
    <w:pPr>
      <w:tabs>
        <w:tab w:val="left" w:pos="576"/>
        <w:tab w:val="left" w:pos="1152"/>
        <w:tab w:val="left" w:pos="1728"/>
      </w:tabs>
      <w:suppressAutoHyphens/>
      <w:jc w:val="both"/>
      <w:rPr>
        <w:rFonts w:ascii="Times New Roman" w:hAnsi="Times New Roman"/>
        <w:spacing w:val="-2"/>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4"/>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C7A"/>
    <w:rsid w:val="00001137"/>
    <w:rsid w:val="0007085A"/>
    <w:rsid w:val="00186281"/>
    <w:rsid w:val="00193D34"/>
    <w:rsid w:val="002177B8"/>
    <w:rsid w:val="00263704"/>
    <w:rsid w:val="00267069"/>
    <w:rsid w:val="00274AA6"/>
    <w:rsid w:val="0028486A"/>
    <w:rsid w:val="002B32A4"/>
    <w:rsid w:val="00317152"/>
    <w:rsid w:val="003B63F8"/>
    <w:rsid w:val="004D17D1"/>
    <w:rsid w:val="004E3164"/>
    <w:rsid w:val="005F0ADD"/>
    <w:rsid w:val="005F5292"/>
    <w:rsid w:val="007244CB"/>
    <w:rsid w:val="007719E3"/>
    <w:rsid w:val="007B5A8D"/>
    <w:rsid w:val="00835748"/>
    <w:rsid w:val="008467B2"/>
    <w:rsid w:val="00956C7A"/>
    <w:rsid w:val="00A347D6"/>
    <w:rsid w:val="00A81959"/>
    <w:rsid w:val="00A82472"/>
    <w:rsid w:val="00AE6C20"/>
    <w:rsid w:val="00CD5EAB"/>
    <w:rsid w:val="00DC336C"/>
    <w:rsid w:val="00F0640F"/>
    <w:rsid w:val="00FC3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3CCEF"/>
  <w15:chartTrackingRefBased/>
  <w15:docId w15:val="{D9798FBE-E6B4-4B4A-AC1B-98D851C1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BulletList">
    <w:name w:val="Bullet List"/>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E6C20"/>
    <w:rPr>
      <w:rFonts w:ascii="Tahoma" w:hAnsi="Tahoma" w:cs="Tahoma"/>
      <w:sz w:val="16"/>
      <w:szCs w:val="16"/>
    </w:rPr>
  </w:style>
  <w:style w:type="paragraph" w:styleId="Revision">
    <w:name w:val="Revision"/>
    <w:hidden/>
    <w:uiPriority w:val="99"/>
    <w:semiHidden/>
    <w:rsid w:val="00F0640F"/>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4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 C  DORMITORY AUTHORITY OF THE STATE OF NEW YORK [VAH/DJA:lmm]</vt:lpstr>
    </vt:vector>
  </TitlesOfParts>
  <Company>OGS, D&amp;C, EDP</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C  DORMITORY AUTHORITY OF THE STATE OF NEW YORK [VAH/DJA:lmm]</dc:title>
  <dc:subject/>
  <dc:creator>Information Services</dc:creator>
  <cp:keywords/>
  <dc:description/>
  <cp:lastModifiedBy>Miller, Daniel B (OGS)</cp:lastModifiedBy>
  <cp:revision>4</cp:revision>
  <cp:lastPrinted>2010-09-10T20:22:00Z</cp:lastPrinted>
  <dcterms:created xsi:type="dcterms:W3CDTF">2024-03-23T21:03:00Z</dcterms:created>
  <dcterms:modified xsi:type="dcterms:W3CDTF">2024-11-18T19:08:00Z</dcterms:modified>
</cp:coreProperties>
</file>