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51C0" w14:textId="0FF0C53E" w:rsidR="00466B5D" w:rsidRPr="00D427BC" w:rsidRDefault="00466B5D" w:rsidP="00A47B09">
      <w:pPr>
        <w:pStyle w:val="Title"/>
        <w:rPr>
          <w:color w:val="000000"/>
        </w:rPr>
      </w:pPr>
      <w:r w:rsidRPr="00D427BC">
        <w:rPr>
          <w:color w:val="000000"/>
        </w:rPr>
        <w:t>DOCUMENT 0021</w:t>
      </w:r>
      <w:r w:rsidR="00587DBB" w:rsidRPr="00D427BC">
        <w:rPr>
          <w:color w:val="000000"/>
        </w:rPr>
        <w:t>13</w:t>
      </w:r>
    </w:p>
    <w:p w14:paraId="33B3FF07" w14:textId="77777777" w:rsidR="00466B5D" w:rsidRPr="00D427BC" w:rsidRDefault="00466B5D" w:rsidP="00A47B09">
      <w:pPr>
        <w:jc w:val="center"/>
        <w:rPr>
          <w:color w:val="000000"/>
          <w:sz w:val="20"/>
        </w:rPr>
      </w:pPr>
    </w:p>
    <w:p w14:paraId="1B4B85F0" w14:textId="77777777" w:rsidR="00466B5D" w:rsidRPr="00D427BC" w:rsidRDefault="00466B5D" w:rsidP="00A47B09">
      <w:pPr>
        <w:jc w:val="center"/>
        <w:rPr>
          <w:b/>
          <w:color w:val="000000"/>
          <w:sz w:val="20"/>
        </w:rPr>
      </w:pPr>
      <w:r w:rsidRPr="00D427BC">
        <w:rPr>
          <w:b/>
          <w:color w:val="000000"/>
          <w:sz w:val="20"/>
        </w:rPr>
        <w:t>INSTRUCTIONS TO BIDDERS</w:t>
      </w:r>
    </w:p>
    <w:p w14:paraId="3B5E0C39" w14:textId="77777777" w:rsidR="00466B5D" w:rsidRPr="00D427BC" w:rsidRDefault="00466B5D" w:rsidP="00A47B09">
      <w:pPr>
        <w:jc w:val="both"/>
        <w:rPr>
          <w:color w:val="000000"/>
          <w:sz w:val="20"/>
        </w:rPr>
      </w:pPr>
    </w:p>
    <w:p w14:paraId="2207BDDA" w14:textId="77777777" w:rsidR="00466B5D" w:rsidRPr="00D427BC" w:rsidRDefault="00466B5D" w:rsidP="00A47B09">
      <w:pPr>
        <w:jc w:val="both"/>
        <w:rPr>
          <w:color w:val="000000"/>
          <w:sz w:val="20"/>
        </w:rPr>
      </w:pPr>
    </w:p>
    <w:p w14:paraId="1E0B1130" w14:textId="77777777" w:rsidR="00374A2D" w:rsidRDefault="00996F88" w:rsidP="009E0002">
      <w:pPr>
        <w:numPr>
          <w:ilvl w:val="0"/>
          <w:numId w:val="37"/>
        </w:numPr>
        <w:spacing w:after="120"/>
        <w:ind w:hanging="540"/>
        <w:jc w:val="both"/>
        <w:rPr>
          <w:b/>
          <w:color w:val="000000"/>
          <w:kern w:val="2"/>
          <w:sz w:val="20"/>
        </w:rPr>
      </w:pPr>
      <w:r w:rsidRPr="00996F88">
        <w:rPr>
          <w:b/>
          <w:color w:val="000000"/>
          <w:kern w:val="2"/>
          <w:sz w:val="20"/>
        </w:rPr>
        <w:t>EXAMINATION OF DOCUMENTS</w:t>
      </w:r>
    </w:p>
    <w:p w14:paraId="299F32BC" w14:textId="77777777" w:rsidR="00374A2D" w:rsidRDefault="00996F88" w:rsidP="00E20A17">
      <w:pPr>
        <w:numPr>
          <w:ilvl w:val="1"/>
          <w:numId w:val="37"/>
        </w:numPr>
        <w:spacing w:after="120"/>
        <w:ind w:left="540" w:hanging="540"/>
        <w:jc w:val="both"/>
        <w:rPr>
          <w:color w:val="000000"/>
          <w:kern w:val="2"/>
          <w:sz w:val="20"/>
        </w:rPr>
      </w:pPr>
      <w:r w:rsidRPr="00996F88">
        <w:rPr>
          <w:color w:val="000000"/>
          <w:kern w:val="2"/>
          <w:sz w:val="20"/>
        </w:rPr>
        <w:t>Carefully examine and be familiar with the Bidding and Contract Documents.</w:t>
      </w:r>
    </w:p>
    <w:p w14:paraId="5B6A1709" w14:textId="77777777" w:rsidR="00374A2D" w:rsidRDefault="00996F88" w:rsidP="00E20A17">
      <w:pPr>
        <w:numPr>
          <w:ilvl w:val="1"/>
          <w:numId w:val="37"/>
        </w:numPr>
        <w:ind w:left="540" w:hanging="540"/>
        <w:jc w:val="both"/>
        <w:rPr>
          <w:color w:val="000000"/>
          <w:kern w:val="2"/>
          <w:sz w:val="20"/>
        </w:rPr>
      </w:pPr>
      <w:r w:rsidRPr="00996F88">
        <w:rPr>
          <w:color w:val="000000"/>
          <w:kern w:val="2"/>
          <w:sz w:val="20"/>
        </w:rPr>
        <w:t>Examine information concerning subsurface or other latent physical conditions.  It is presented in good faith but is not intended as a substitute for personal investigation, interpretations, or judgment of the Contractor.</w:t>
      </w:r>
    </w:p>
    <w:p w14:paraId="10028BB7" w14:textId="77777777" w:rsidR="00374A2D" w:rsidRDefault="00374A2D">
      <w:pPr>
        <w:spacing w:after="120"/>
        <w:ind w:left="576" w:hanging="576"/>
        <w:jc w:val="both"/>
        <w:rPr>
          <w:color w:val="000000"/>
          <w:kern w:val="2"/>
          <w:sz w:val="20"/>
        </w:rPr>
      </w:pPr>
    </w:p>
    <w:p w14:paraId="4CB69DFB" w14:textId="77777777" w:rsidR="00374A2D" w:rsidRDefault="00996F88" w:rsidP="009E0002">
      <w:pPr>
        <w:numPr>
          <w:ilvl w:val="0"/>
          <w:numId w:val="37"/>
        </w:numPr>
        <w:spacing w:after="120"/>
        <w:ind w:hanging="540"/>
        <w:jc w:val="both"/>
        <w:rPr>
          <w:b/>
          <w:color w:val="000000"/>
          <w:kern w:val="2"/>
          <w:sz w:val="20"/>
        </w:rPr>
      </w:pPr>
      <w:r w:rsidRPr="00996F88">
        <w:rPr>
          <w:b/>
          <w:color w:val="000000"/>
          <w:kern w:val="2"/>
          <w:sz w:val="20"/>
        </w:rPr>
        <w:t>VISIT TO THE SITE</w:t>
      </w:r>
    </w:p>
    <w:p w14:paraId="14D7905C" w14:textId="37AD3C94" w:rsidR="00374A2D" w:rsidRDefault="00712111" w:rsidP="00E20A17">
      <w:pPr>
        <w:numPr>
          <w:ilvl w:val="1"/>
          <w:numId w:val="37"/>
        </w:numPr>
        <w:spacing w:after="120"/>
        <w:ind w:left="540" w:hanging="540"/>
        <w:jc w:val="both"/>
        <w:rPr>
          <w:color w:val="000000"/>
          <w:kern w:val="2"/>
          <w:sz w:val="20"/>
        </w:rPr>
      </w:pPr>
      <w:r>
        <w:rPr>
          <w:color w:val="000000"/>
          <w:kern w:val="2"/>
          <w:sz w:val="20"/>
        </w:rPr>
        <w:t>For projects that include Document 002218</w:t>
      </w:r>
      <w:r w:rsidR="0097246E">
        <w:rPr>
          <w:color w:val="000000"/>
          <w:kern w:val="2"/>
          <w:sz w:val="20"/>
        </w:rPr>
        <w:t>,</w:t>
      </w:r>
      <w:r>
        <w:rPr>
          <w:color w:val="000000"/>
          <w:kern w:val="2"/>
          <w:sz w:val="20"/>
        </w:rPr>
        <w:t xml:space="preserve"> v</w:t>
      </w:r>
      <w:r w:rsidR="00996F88" w:rsidRPr="00996F88">
        <w:rPr>
          <w:color w:val="000000"/>
          <w:kern w:val="2"/>
          <w:sz w:val="20"/>
        </w:rPr>
        <w:t xml:space="preserve">isit the Site of the Work prior to submitting </w:t>
      </w:r>
      <w:r w:rsidR="00C87A25">
        <w:rPr>
          <w:color w:val="000000"/>
          <w:kern w:val="2"/>
          <w:sz w:val="20"/>
        </w:rPr>
        <w:t xml:space="preserve">your </w:t>
      </w:r>
      <w:r w:rsidR="00996F88" w:rsidRPr="00996F88">
        <w:rPr>
          <w:color w:val="000000"/>
          <w:kern w:val="2"/>
          <w:sz w:val="20"/>
        </w:rPr>
        <w:t>bid.  Refer to the Advertisement for Bids for any special instructions.</w:t>
      </w:r>
    </w:p>
    <w:p w14:paraId="2CC9DBA9" w14:textId="77777777" w:rsidR="00374A2D" w:rsidRDefault="00996F88" w:rsidP="00E20A17">
      <w:pPr>
        <w:numPr>
          <w:ilvl w:val="1"/>
          <w:numId w:val="37"/>
        </w:numPr>
        <w:spacing w:after="120"/>
        <w:ind w:left="540" w:hanging="540"/>
        <w:jc w:val="both"/>
        <w:rPr>
          <w:color w:val="000000"/>
          <w:kern w:val="2"/>
          <w:sz w:val="20"/>
        </w:rPr>
      </w:pPr>
      <w:r w:rsidRPr="00996F88">
        <w:rPr>
          <w:color w:val="000000"/>
          <w:kern w:val="2"/>
          <w:sz w:val="20"/>
        </w:rPr>
        <w:t xml:space="preserve">Become familiar with restrictions and regulations established by the </w:t>
      </w:r>
      <w:r w:rsidR="00DC6DA0">
        <w:rPr>
          <w:color w:val="000000"/>
          <w:kern w:val="2"/>
          <w:sz w:val="20"/>
        </w:rPr>
        <w:t>f</w:t>
      </w:r>
      <w:r w:rsidRPr="00996F88">
        <w:rPr>
          <w:color w:val="000000"/>
          <w:kern w:val="2"/>
          <w:sz w:val="20"/>
        </w:rPr>
        <w:t>acility.  Existing restrictions and regulations will not be considered as grounds for any additional cost over the Contract sum.</w:t>
      </w:r>
    </w:p>
    <w:p w14:paraId="56FCABC0" w14:textId="77777777" w:rsidR="00374A2D" w:rsidRDefault="00996F88" w:rsidP="009E0002">
      <w:pPr>
        <w:numPr>
          <w:ilvl w:val="1"/>
          <w:numId w:val="37"/>
        </w:numPr>
        <w:spacing w:after="120"/>
        <w:ind w:left="540" w:hanging="540"/>
        <w:jc w:val="both"/>
        <w:rPr>
          <w:color w:val="000000"/>
          <w:kern w:val="2"/>
          <w:sz w:val="20"/>
        </w:rPr>
      </w:pPr>
      <w:r w:rsidRPr="00996F88">
        <w:rPr>
          <w:color w:val="000000"/>
          <w:kern w:val="2"/>
          <w:sz w:val="20"/>
        </w:rPr>
        <w:t>Assume the risk of encountering any subsurface or other latent physical condition that can be reasonably anticipated on the basis of documentary information provided by the State and from inspection and examination of the Site.</w:t>
      </w:r>
    </w:p>
    <w:p w14:paraId="3655B7EC" w14:textId="77777777" w:rsidR="00374A2D" w:rsidRDefault="00996F88" w:rsidP="00E20A17">
      <w:pPr>
        <w:numPr>
          <w:ilvl w:val="1"/>
          <w:numId w:val="37"/>
        </w:numPr>
        <w:ind w:left="540" w:hanging="540"/>
        <w:jc w:val="both"/>
        <w:rPr>
          <w:color w:val="000000"/>
          <w:kern w:val="2"/>
          <w:sz w:val="20"/>
        </w:rPr>
      </w:pPr>
      <w:r w:rsidRPr="00996F88">
        <w:rPr>
          <w:color w:val="000000"/>
          <w:kern w:val="2"/>
          <w:sz w:val="20"/>
        </w:rPr>
        <w:t xml:space="preserve">Interpretations of </w:t>
      </w:r>
      <w:r w:rsidR="00DC6DA0">
        <w:rPr>
          <w:color w:val="000000"/>
          <w:kern w:val="2"/>
          <w:sz w:val="20"/>
        </w:rPr>
        <w:t>c</w:t>
      </w:r>
      <w:r w:rsidRPr="00996F88">
        <w:rPr>
          <w:color w:val="000000"/>
          <w:kern w:val="2"/>
          <w:sz w:val="20"/>
        </w:rPr>
        <w:t xml:space="preserve">ontract </w:t>
      </w:r>
      <w:r w:rsidR="00DC6DA0">
        <w:rPr>
          <w:color w:val="000000"/>
          <w:kern w:val="2"/>
          <w:sz w:val="20"/>
        </w:rPr>
        <w:t>d</w:t>
      </w:r>
      <w:r w:rsidRPr="00996F88">
        <w:rPr>
          <w:color w:val="000000"/>
          <w:kern w:val="2"/>
          <w:sz w:val="20"/>
        </w:rPr>
        <w:t xml:space="preserve">ocuments by </w:t>
      </w:r>
      <w:r w:rsidR="00DC6DA0">
        <w:rPr>
          <w:color w:val="000000"/>
          <w:kern w:val="2"/>
          <w:sz w:val="20"/>
        </w:rPr>
        <w:t>f</w:t>
      </w:r>
      <w:r w:rsidRPr="00996F88">
        <w:rPr>
          <w:color w:val="000000"/>
          <w:kern w:val="2"/>
          <w:sz w:val="20"/>
        </w:rPr>
        <w:t xml:space="preserve">acility </w:t>
      </w:r>
      <w:r w:rsidR="00DC6DA0">
        <w:rPr>
          <w:color w:val="000000"/>
          <w:kern w:val="2"/>
          <w:sz w:val="20"/>
        </w:rPr>
        <w:t>p</w:t>
      </w:r>
      <w:r w:rsidRPr="00996F88">
        <w:rPr>
          <w:color w:val="000000"/>
          <w:kern w:val="2"/>
          <w:sz w:val="20"/>
        </w:rPr>
        <w:t>ersonnel are not binding.</w:t>
      </w:r>
    </w:p>
    <w:p w14:paraId="117DA40A" w14:textId="77777777" w:rsidR="00374A2D" w:rsidRDefault="00374A2D">
      <w:pPr>
        <w:spacing w:after="120"/>
        <w:ind w:left="576" w:hanging="576"/>
        <w:jc w:val="both"/>
        <w:rPr>
          <w:color w:val="000000"/>
          <w:kern w:val="2"/>
          <w:sz w:val="20"/>
        </w:rPr>
      </w:pPr>
    </w:p>
    <w:p w14:paraId="1C0ADC2A" w14:textId="77777777" w:rsidR="00374A2D" w:rsidRDefault="00996F88" w:rsidP="009E0002">
      <w:pPr>
        <w:numPr>
          <w:ilvl w:val="0"/>
          <w:numId w:val="37"/>
        </w:numPr>
        <w:spacing w:after="120"/>
        <w:ind w:hanging="540"/>
        <w:jc w:val="both"/>
        <w:rPr>
          <w:b/>
          <w:color w:val="000000"/>
          <w:kern w:val="2"/>
          <w:sz w:val="20"/>
        </w:rPr>
      </w:pPr>
      <w:r w:rsidRPr="00996F88">
        <w:rPr>
          <w:b/>
          <w:color w:val="000000"/>
          <w:kern w:val="2"/>
          <w:sz w:val="20"/>
        </w:rPr>
        <w:t>DESIGNATED, PERMISSIBLE, IMPERMISSIBLE CONTACTS AND QUESTIONS</w:t>
      </w:r>
    </w:p>
    <w:p w14:paraId="67AD0A80" w14:textId="264D1C9B" w:rsidR="002679A5" w:rsidRDefault="00996F88" w:rsidP="009E0002">
      <w:pPr>
        <w:numPr>
          <w:ilvl w:val="1"/>
          <w:numId w:val="37"/>
        </w:numPr>
        <w:spacing w:after="60"/>
        <w:ind w:left="540" w:hanging="540"/>
        <w:jc w:val="both"/>
        <w:rPr>
          <w:color w:val="000000"/>
          <w:kern w:val="2"/>
          <w:sz w:val="20"/>
        </w:rPr>
      </w:pPr>
      <w:r w:rsidRPr="00996F88">
        <w:rPr>
          <w:color w:val="000000"/>
          <w:kern w:val="2"/>
          <w:sz w:val="20"/>
        </w:rPr>
        <w:t>The designated contacts during the restricted period for this procurement will be</w:t>
      </w:r>
      <w:r w:rsidR="002679A5">
        <w:rPr>
          <w:color w:val="000000"/>
          <w:kern w:val="2"/>
          <w:sz w:val="20"/>
        </w:rPr>
        <w:t>:</w:t>
      </w:r>
    </w:p>
    <w:p w14:paraId="49B251C8" w14:textId="7EAEC1BC" w:rsidR="00142565" w:rsidRPr="00A2765A" w:rsidRDefault="00142565" w:rsidP="00142565">
      <w:pPr>
        <w:pStyle w:val="ListParagraph"/>
        <w:numPr>
          <w:ilvl w:val="0"/>
          <w:numId w:val="41"/>
        </w:numPr>
        <w:spacing w:after="60"/>
        <w:ind w:left="900"/>
        <w:contextualSpacing w:val="0"/>
        <w:jc w:val="both"/>
        <w:rPr>
          <w:color w:val="000000"/>
          <w:kern w:val="2"/>
          <w:sz w:val="20"/>
        </w:rPr>
      </w:pPr>
      <w:r>
        <w:rPr>
          <w:color w:val="000000"/>
          <w:kern w:val="2"/>
          <w:sz w:val="20"/>
        </w:rPr>
        <w:t>Kim</w:t>
      </w:r>
      <w:r w:rsidR="00E91B55">
        <w:rPr>
          <w:color w:val="000000"/>
          <w:kern w:val="2"/>
          <w:sz w:val="20"/>
        </w:rPr>
        <w:t>berly</w:t>
      </w:r>
      <w:r>
        <w:rPr>
          <w:color w:val="000000"/>
          <w:kern w:val="2"/>
          <w:sz w:val="20"/>
        </w:rPr>
        <w:t xml:space="preserve"> Belden, </w:t>
      </w:r>
      <w:r w:rsidRPr="00A2765A">
        <w:rPr>
          <w:color w:val="000000"/>
          <w:kern w:val="2"/>
          <w:sz w:val="20"/>
        </w:rPr>
        <w:t>Contract Awards Unit, telephone –</w:t>
      </w:r>
      <w:r>
        <w:rPr>
          <w:color w:val="000000"/>
          <w:kern w:val="2"/>
          <w:sz w:val="20"/>
        </w:rPr>
        <w:t xml:space="preserve"> </w:t>
      </w:r>
      <w:r w:rsidRPr="00A2765A">
        <w:rPr>
          <w:color w:val="000000"/>
          <w:kern w:val="2"/>
          <w:sz w:val="20"/>
        </w:rPr>
        <w:t>(518) 474-0203, fax – (518) 473-7862</w:t>
      </w:r>
    </w:p>
    <w:p w14:paraId="71D75FC1" w14:textId="498F794D" w:rsidR="00142565" w:rsidRPr="00A2765A" w:rsidRDefault="00142565" w:rsidP="00142565">
      <w:pPr>
        <w:pStyle w:val="ListParagraph"/>
        <w:numPr>
          <w:ilvl w:val="0"/>
          <w:numId w:val="41"/>
        </w:numPr>
        <w:spacing w:after="60"/>
        <w:ind w:left="900"/>
        <w:contextualSpacing w:val="0"/>
        <w:jc w:val="both"/>
        <w:rPr>
          <w:color w:val="000000"/>
          <w:kern w:val="2"/>
          <w:sz w:val="20"/>
        </w:rPr>
      </w:pPr>
      <w:r w:rsidRPr="00142565">
        <w:rPr>
          <w:color w:val="000000"/>
          <w:kern w:val="2"/>
          <w:sz w:val="20"/>
        </w:rPr>
        <w:t>Catherine Skaczkowski</w:t>
      </w:r>
      <w:r>
        <w:rPr>
          <w:color w:val="000000"/>
          <w:kern w:val="2"/>
          <w:sz w:val="20"/>
        </w:rPr>
        <w:t xml:space="preserve">, </w:t>
      </w:r>
      <w:r w:rsidRPr="00A2765A">
        <w:rPr>
          <w:color w:val="000000"/>
          <w:kern w:val="2"/>
          <w:sz w:val="20"/>
        </w:rPr>
        <w:t>Contract Awards Unit, telephone –</w:t>
      </w:r>
      <w:r>
        <w:rPr>
          <w:color w:val="000000"/>
          <w:kern w:val="2"/>
          <w:sz w:val="20"/>
        </w:rPr>
        <w:t xml:space="preserve"> </w:t>
      </w:r>
      <w:r w:rsidRPr="00A2765A">
        <w:rPr>
          <w:color w:val="000000"/>
          <w:kern w:val="2"/>
          <w:sz w:val="20"/>
        </w:rPr>
        <w:t>(518) 474-0203, fax – (518) 473-7862</w:t>
      </w:r>
    </w:p>
    <w:p w14:paraId="58C90820" w14:textId="7FF5EA31" w:rsidR="00F17072" w:rsidRPr="00A2765A" w:rsidRDefault="00CD1F56" w:rsidP="009E0002">
      <w:pPr>
        <w:pStyle w:val="ListParagraph"/>
        <w:numPr>
          <w:ilvl w:val="0"/>
          <w:numId w:val="41"/>
        </w:numPr>
        <w:spacing w:after="60"/>
        <w:ind w:left="900"/>
        <w:contextualSpacing w:val="0"/>
        <w:jc w:val="both"/>
        <w:rPr>
          <w:color w:val="000000"/>
          <w:kern w:val="2"/>
          <w:sz w:val="20"/>
        </w:rPr>
      </w:pPr>
      <w:r w:rsidRPr="00CD1F56">
        <w:rPr>
          <w:color w:val="000000"/>
          <w:kern w:val="2"/>
          <w:sz w:val="20"/>
        </w:rPr>
        <w:t>Jessica Hoffman</w:t>
      </w:r>
      <w:r w:rsidR="00F17072" w:rsidRPr="00A2765A">
        <w:rPr>
          <w:color w:val="000000"/>
          <w:kern w:val="2"/>
          <w:sz w:val="20"/>
        </w:rPr>
        <w:t>, Assistant Director, Contract Management, telephone – (518) 474-0203</w:t>
      </w:r>
    </w:p>
    <w:p w14:paraId="33498752" w14:textId="0BF9BC28" w:rsidR="00F17072" w:rsidRDefault="002679A5" w:rsidP="009E0002">
      <w:pPr>
        <w:pStyle w:val="ListParagraph"/>
        <w:numPr>
          <w:ilvl w:val="0"/>
          <w:numId w:val="41"/>
        </w:numPr>
        <w:spacing w:after="60"/>
        <w:ind w:left="900"/>
        <w:contextualSpacing w:val="0"/>
        <w:jc w:val="both"/>
        <w:rPr>
          <w:color w:val="000000"/>
          <w:kern w:val="2"/>
          <w:sz w:val="20"/>
        </w:rPr>
      </w:pPr>
      <w:bookmarkStart w:id="0" w:name="_Hlk94606802"/>
      <w:r w:rsidRPr="00A2765A">
        <w:rPr>
          <w:color w:val="000000"/>
          <w:kern w:val="2"/>
          <w:sz w:val="20"/>
        </w:rPr>
        <w:t>Pierre Alric, Director</w:t>
      </w:r>
      <w:bookmarkEnd w:id="0"/>
      <w:r w:rsidR="00F17072" w:rsidRPr="00A2765A">
        <w:rPr>
          <w:color w:val="000000"/>
          <w:kern w:val="2"/>
          <w:sz w:val="20"/>
        </w:rPr>
        <w:t>, C</w:t>
      </w:r>
      <w:r w:rsidRPr="00A2765A">
        <w:rPr>
          <w:color w:val="000000"/>
          <w:kern w:val="2"/>
          <w:sz w:val="20"/>
        </w:rPr>
        <w:t xml:space="preserve">ontract </w:t>
      </w:r>
      <w:r w:rsidR="00F17072" w:rsidRPr="00A2765A">
        <w:rPr>
          <w:color w:val="000000"/>
          <w:kern w:val="2"/>
          <w:sz w:val="20"/>
        </w:rPr>
        <w:t>Management, telephone – (518) 474-0201</w:t>
      </w:r>
    </w:p>
    <w:p w14:paraId="74408F45" w14:textId="77777777" w:rsidR="00374A2D" w:rsidRDefault="00996F88" w:rsidP="00E20A17">
      <w:pPr>
        <w:numPr>
          <w:ilvl w:val="1"/>
          <w:numId w:val="37"/>
        </w:numPr>
        <w:spacing w:after="120"/>
        <w:ind w:left="540" w:hanging="540"/>
        <w:jc w:val="both"/>
        <w:rPr>
          <w:color w:val="000000"/>
          <w:kern w:val="2"/>
          <w:sz w:val="20"/>
        </w:rPr>
      </w:pPr>
      <w:r w:rsidRPr="00A2765A">
        <w:rPr>
          <w:color w:val="000000"/>
          <w:kern w:val="2"/>
          <w:sz w:val="20"/>
        </w:rPr>
        <w:t>State Finance Law §139-j recognizes a series of permissible contacts that can go to</w:t>
      </w:r>
      <w:r w:rsidRPr="00996F88">
        <w:rPr>
          <w:color w:val="000000"/>
          <w:kern w:val="2"/>
          <w:sz w:val="20"/>
        </w:rPr>
        <w:t xml:space="preserve"> other than the designated contacts, as follows:</w:t>
      </w:r>
    </w:p>
    <w:p w14:paraId="6BC5464C" w14:textId="77777777" w:rsidR="00374A2D" w:rsidRDefault="00996F88" w:rsidP="00E20A17">
      <w:pPr>
        <w:numPr>
          <w:ilvl w:val="2"/>
          <w:numId w:val="37"/>
        </w:numPr>
        <w:spacing w:after="120"/>
        <w:ind w:left="1170" w:hanging="630"/>
        <w:jc w:val="both"/>
        <w:rPr>
          <w:color w:val="000000"/>
          <w:kern w:val="2"/>
          <w:sz w:val="20"/>
        </w:rPr>
      </w:pPr>
      <w:r w:rsidRPr="00996F88">
        <w:rPr>
          <w:color w:val="000000"/>
          <w:kern w:val="2"/>
          <w:sz w:val="20"/>
        </w:rPr>
        <w:t>The submission of written proposals in response to a request for proposals, invitation for bids or any other method for soliciting a response from offerers intending to result in a procurement contract.</w:t>
      </w:r>
    </w:p>
    <w:p w14:paraId="0A26B1BF" w14:textId="77777777" w:rsidR="00374A2D" w:rsidRDefault="00996F88" w:rsidP="00E20A17">
      <w:pPr>
        <w:numPr>
          <w:ilvl w:val="2"/>
          <w:numId w:val="37"/>
        </w:numPr>
        <w:spacing w:after="120"/>
        <w:ind w:left="1170" w:hanging="630"/>
        <w:jc w:val="both"/>
        <w:rPr>
          <w:color w:val="000000"/>
          <w:kern w:val="2"/>
          <w:sz w:val="20"/>
        </w:rPr>
      </w:pPr>
      <w:r w:rsidRPr="00996F88">
        <w:rPr>
          <w:color w:val="000000"/>
          <w:kern w:val="2"/>
          <w:sz w:val="20"/>
        </w:rPr>
        <w:t>The submission of written questions to a designated contact set forth in a request for proposals, or invitation for bids, or any other method for soliciting a response from offerers intending to result in a procurement contract, when all written questions and responses are to be disseminated to all offerers who have expressed an interest in the request for proposals, or invitation for bids, or any other method for soliciting a response from offerers intending to result in a procurement contract.</w:t>
      </w:r>
    </w:p>
    <w:p w14:paraId="097DA1AA" w14:textId="77777777" w:rsidR="00374A2D" w:rsidRDefault="00996F88" w:rsidP="00E20A17">
      <w:pPr>
        <w:numPr>
          <w:ilvl w:val="2"/>
          <w:numId w:val="37"/>
        </w:numPr>
        <w:spacing w:after="120"/>
        <w:ind w:left="1170" w:hanging="630"/>
        <w:jc w:val="both"/>
        <w:rPr>
          <w:color w:val="000000"/>
          <w:kern w:val="2"/>
          <w:sz w:val="20"/>
        </w:rPr>
      </w:pPr>
      <w:r w:rsidRPr="00996F88">
        <w:rPr>
          <w:color w:val="000000"/>
          <w:kern w:val="2"/>
          <w:sz w:val="20"/>
        </w:rPr>
        <w:t>Participation in a conference provided for in a request for proposals, invitation for bids, or any other method for soliciting a response from offerers intending to result in the procurement contract.</w:t>
      </w:r>
    </w:p>
    <w:p w14:paraId="33AFAFDB" w14:textId="77777777" w:rsidR="00374A2D" w:rsidRDefault="00996F88" w:rsidP="00E20A17">
      <w:pPr>
        <w:numPr>
          <w:ilvl w:val="2"/>
          <w:numId w:val="37"/>
        </w:numPr>
        <w:spacing w:after="120"/>
        <w:ind w:left="1170" w:hanging="630"/>
        <w:jc w:val="both"/>
        <w:rPr>
          <w:color w:val="000000"/>
          <w:kern w:val="2"/>
          <w:sz w:val="20"/>
        </w:rPr>
      </w:pPr>
      <w:r w:rsidRPr="00996F88">
        <w:rPr>
          <w:color w:val="000000"/>
          <w:kern w:val="2"/>
          <w:sz w:val="20"/>
        </w:rPr>
        <w:t>Complaints by an offerer regarding the failure of the person or persons designated by the procuring governmental entity pursuant to this section to respond in a timely manner to authorized offerer contacts made in writing to the office of general counsel of the procuring governmental entity, provided that any such written complaints shall become a part of the procurement record.</w:t>
      </w:r>
    </w:p>
    <w:p w14:paraId="75FA27C4" w14:textId="77777777" w:rsidR="00374A2D" w:rsidRDefault="00996F88" w:rsidP="00E20A17">
      <w:pPr>
        <w:numPr>
          <w:ilvl w:val="2"/>
          <w:numId w:val="37"/>
        </w:numPr>
        <w:spacing w:after="120"/>
        <w:ind w:left="1170" w:hanging="630"/>
        <w:jc w:val="both"/>
        <w:rPr>
          <w:color w:val="000000"/>
          <w:kern w:val="2"/>
          <w:sz w:val="20"/>
        </w:rPr>
      </w:pPr>
      <w:r w:rsidRPr="00996F88">
        <w:rPr>
          <w:color w:val="000000"/>
          <w:kern w:val="2"/>
          <w:sz w:val="20"/>
        </w:rPr>
        <w:t>Offerers who have been tentatively awarded a contract and are engaged in communication with a governmental entity solely for the purpose of negotiating the terms of the procurement contract after being notified of tentative award.</w:t>
      </w:r>
    </w:p>
    <w:p w14:paraId="18D487C9" w14:textId="77777777" w:rsidR="00374A2D" w:rsidRDefault="00996F88" w:rsidP="00E20A17">
      <w:pPr>
        <w:numPr>
          <w:ilvl w:val="2"/>
          <w:numId w:val="37"/>
        </w:numPr>
        <w:spacing w:after="120"/>
        <w:ind w:left="1170" w:hanging="630"/>
        <w:jc w:val="both"/>
        <w:rPr>
          <w:color w:val="000000"/>
          <w:kern w:val="2"/>
          <w:sz w:val="20"/>
        </w:rPr>
      </w:pPr>
      <w:r w:rsidRPr="00996F88">
        <w:rPr>
          <w:color w:val="000000"/>
          <w:kern w:val="2"/>
          <w:sz w:val="20"/>
        </w:rPr>
        <w:t>Contacts between designated governmental staff of the procuring governmental entity and an offerer to request the review of a procurement contract award.</w:t>
      </w:r>
    </w:p>
    <w:p w14:paraId="2C69EDFB" w14:textId="77777777" w:rsidR="000B47CD" w:rsidRDefault="00996F88" w:rsidP="004D247C">
      <w:pPr>
        <w:numPr>
          <w:ilvl w:val="2"/>
          <w:numId w:val="37"/>
        </w:numPr>
        <w:spacing w:after="120"/>
        <w:ind w:left="1170" w:hanging="630"/>
        <w:jc w:val="both"/>
        <w:rPr>
          <w:color w:val="000000"/>
          <w:kern w:val="2"/>
          <w:sz w:val="20"/>
        </w:rPr>
      </w:pPr>
      <w:r w:rsidRPr="00996F88">
        <w:rPr>
          <w:color w:val="000000"/>
          <w:kern w:val="2"/>
          <w:sz w:val="20"/>
        </w:rPr>
        <w:lastRenderedPageBreak/>
        <w:t>Contacts by offerers in protests, appeals or other review proceedings (including the apparent successful bidder or proposer and his or her representatives) before the governmental entity conducting the procurement seeking a final administrative determination, or in a subsequent judicial proceeding.</w:t>
      </w:r>
    </w:p>
    <w:p w14:paraId="76DB865B" w14:textId="77777777" w:rsidR="00374A2D" w:rsidRDefault="00444825" w:rsidP="00E20A17">
      <w:pPr>
        <w:numPr>
          <w:ilvl w:val="2"/>
          <w:numId w:val="37"/>
        </w:numPr>
        <w:spacing w:after="120"/>
        <w:ind w:left="1170" w:hanging="630"/>
        <w:jc w:val="both"/>
        <w:rPr>
          <w:color w:val="000000"/>
          <w:kern w:val="2"/>
          <w:sz w:val="20"/>
        </w:rPr>
      </w:pPr>
      <w:r>
        <w:rPr>
          <w:color w:val="000000"/>
          <w:kern w:val="2"/>
          <w:sz w:val="20"/>
        </w:rPr>
        <w:t xml:space="preserve">Complaints of alleged </w:t>
      </w:r>
      <w:r w:rsidRPr="00444825">
        <w:rPr>
          <w:color w:val="000000"/>
          <w:kern w:val="2"/>
          <w:sz w:val="20"/>
        </w:rPr>
        <w:t>improper conduct in a governmental procurement to the attorney general, inspector general, district attorney, or court of competent jurisdiction.</w:t>
      </w:r>
    </w:p>
    <w:p w14:paraId="5EBE3888" w14:textId="3BECE9CF" w:rsidR="00374A2D" w:rsidRDefault="00996F88" w:rsidP="00E20A17">
      <w:pPr>
        <w:numPr>
          <w:ilvl w:val="2"/>
          <w:numId w:val="37"/>
        </w:numPr>
        <w:spacing w:after="120"/>
        <w:ind w:left="1170" w:hanging="630"/>
        <w:jc w:val="both"/>
        <w:rPr>
          <w:color w:val="000000"/>
          <w:kern w:val="2"/>
          <w:sz w:val="20"/>
        </w:rPr>
      </w:pPr>
      <w:r w:rsidRPr="00996F88">
        <w:rPr>
          <w:color w:val="000000"/>
          <w:kern w:val="2"/>
          <w:sz w:val="20"/>
        </w:rPr>
        <w:t>Written protests, appeals</w:t>
      </w:r>
      <w:r w:rsidR="0063358A">
        <w:rPr>
          <w:color w:val="000000"/>
          <w:kern w:val="2"/>
          <w:sz w:val="20"/>
        </w:rPr>
        <w:t>,</w:t>
      </w:r>
      <w:r w:rsidRPr="00996F88">
        <w:rPr>
          <w:color w:val="000000"/>
          <w:kern w:val="2"/>
          <w:sz w:val="20"/>
        </w:rPr>
        <w:t xml:space="preserve"> or complaints to the </w:t>
      </w:r>
      <w:r w:rsidR="00E417D8">
        <w:rPr>
          <w:color w:val="000000"/>
          <w:kern w:val="2"/>
          <w:sz w:val="20"/>
        </w:rPr>
        <w:t xml:space="preserve"> New York State Office of the </w:t>
      </w:r>
      <w:r w:rsidR="00084992">
        <w:rPr>
          <w:color w:val="000000"/>
          <w:kern w:val="2"/>
          <w:sz w:val="20"/>
        </w:rPr>
        <w:t>State Comptroller</w:t>
      </w:r>
      <w:r w:rsidRPr="00996F88">
        <w:rPr>
          <w:color w:val="000000"/>
          <w:kern w:val="2"/>
          <w:sz w:val="20"/>
        </w:rPr>
        <w:t xml:space="preserve"> </w:t>
      </w:r>
      <w:r w:rsidR="00E417D8">
        <w:rPr>
          <w:color w:val="000000"/>
          <w:kern w:val="2"/>
          <w:sz w:val="20"/>
        </w:rPr>
        <w:t xml:space="preserve">(OSC) </w:t>
      </w:r>
      <w:r w:rsidRPr="00996F88">
        <w:rPr>
          <w:color w:val="000000"/>
          <w:kern w:val="2"/>
          <w:sz w:val="20"/>
        </w:rPr>
        <w:t xml:space="preserve">during the process of contract approval, where </w:t>
      </w:r>
      <w:r w:rsidR="00E417D8">
        <w:rPr>
          <w:color w:val="000000"/>
          <w:kern w:val="2"/>
          <w:sz w:val="20"/>
        </w:rPr>
        <w:t xml:space="preserve">OSC’s </w:t>
      </w:r>
      <w:r w:rsidRPr="00996F88">
        <w:rPr>
          <w:color w:val="000000"/>
          <w:kern w:val="2"/>
          <w:sz w:val="20"/>
        </w:rPr>
        <w:t xml:space="preserve">approval is required by law, and where such communications and any response thereto are made in writing and shall be entered in the procurement record pursuant to </w:t>
      </w:r>
      <w:r w:rsidR="00084992" w:rsidRPr="00996F88">
        <w:rPr>
          <w:color w:val="000000"/>
          <w:kern w:val="2"/>
          <w:sz w:val="20"/>
        </w:rPr>
        <w:t>§</w:t>
      </w:r>
      <w:r w:rsidR="00084992">
        <w:rPr>
          <w:color w:val="000000"/>
          <w:kern w:val="2"/>
          <w:sz w:val="20"/>
        </w:rPr>
        <w:t>163</w:t>
      </w:r>
      <w:r w:rsidRPr="00996F88">
        <w:rPr>
          <w:color w:val="000000"/>
          <w:kern w:val="2"/>
          <w:sz w:val="20"/>
        </w:rPr>
        <w:t xml:space="preserve"> of the </w:t>
      </w:r>
      <w:r w:rsidR="00084992">
        <w:rPr>
          <w:color w:val="000000"/>
          <w:kern w:val="2"/>
          <w:sz w:val="20"/>
        </w:rPr>
        <w:t>State Finance Law</w:t>
      </w:r>
      <w:r w:rsidRPr="00996F88">
        <w:rPr>
          <w:color w:val="000000"/>
          <w:kern w:val="2"/>
          <w:sz w:val="20"/>
        </w:rPr>
        <w:t>.</w:t>
      </w:r>
    </w:p>
    <w:p w14:paraId="428BB3C4" w14:textId="6C76AFF3" w:rsidR="00374A2D" w:rsidRDefault="00996F88" w:rsidP="00E20A17">
      <w:pPr>
        <w:numPr>
          <w:ilvl w:val="2"/>
          <w:numId w:val="37"/>
        </w:numPr>
        <w:spacing w:after="120"/>
        <w:ind w:left="1170" w:hanging="630"/>
        <w:jc w:val="both"/>
        <w:rPr>
          <w:color w:val="000000"/>
          <w:kern w:val="2"/>
          <w:sz w:val="20"/>
        </w:rPr>
      </w:pPr>
      <w:r w:rsidRPr="00996F88">
        <w:rPr>
          <w:color w:val="000000"/>
          <w:kern w:val="2"/>
          <w:sz w:val="20"/>
        </w:rPr>
        <w:t xml:space="preserve">Complaints of alleged improper conduct in a governmental procurement conducted by a municipal agency or local legislative body to </w:t>
      </w:r>
      <w:r w:rsidR="00E417D8">
        <w:rPr>
          <w:color w:val="000000"/>
          <w:kern w:val="2"/>
          <w:sz w:val="20"/>
        </w:rPr>
        <w:t>OSC</w:t>
      </w:r>
      <w:r w:rsidRPr="00996F88">
        <w:rPr>
          <w:color w:val="000000"/>
          <w:kern w:val="2"/>
          <w:sz w:val="20"/>
        </w:rPr>
        <w:t>’s office.</w:t>
      </w:r>
    </w:p>
    <w:p w14:paraId="047C316F" w14:textId="77777777" w:rsidR="00374A2D" w:rsidRDefault="00996F88" w:rsidP="00E20A17">
      <w:pPr>
        <w:numPr>
          <w:ilvl w:val="2"/>
          <w:numId w:val="37"/>
        </w:numPr>
        <w:spacing w:after="120"/>
        <w:ind w:left="1170" w:hanging="630"/>
        <w:jc w:val="both"/>
        <w:rPr>
          <w:color w:val="000000"/>
          <w:kern w:val="2"/>
          <w:sz w:val="20"/>
        </w:rPr>
      </w:pPr>
      <w:r w:rsidRPr="00996F88">
        <w:rPr>
          <w:color w:val="000000"/>
          <w:kern w:val="2"/>
          <w:sz w:val="20"/>
        </w:rPr>
        <w:t xml:space="preserve">Permissible Contacts are only with the procuring agency unless specifically </w:t>
      </w:r>
      <w:r w:rsidRPr="00E62ECA">
        <w:rPr>
          <w:color w:val="000000"/>
          <w:kern w:val="2"/>
          <w:sz w:val="20"/>
        </w:rPr>
        <w:t>excepted</w:t>
      </w:r>
      <w:r w:rsidRPr="00996F88">
        <w:rPr>
          <w:color w:val="000000"/>
          <w:kern w:val="2"/>
          <w:sz w:val="20"/>
        </w:rPr>
        <w:t>.</w:t>
      </w:r>
    </w:p>
    <w:p w14:paraId="2B8130E3" w14:textId="77777777" w:rsidR="00374A2D" w:rsidRDefault="00996F88" w:rsidP="00E20A17">
      <w:pPr>
        <w:numPr>
          <w:ilvl w:val="1"/>
          <w:numId w:val="37"/>
        </w:numPr>
        <w:spacing w:after="120"/>
        <w:ind w:left="540" w:hanging="540"/>
        <w:jc w:val="both"/>
        <w:rPr>
          <w:color w:val="000000"/>
          <w:kern w:val="2"/>
          <w:sz w:val="20"/>
        </w:rPr>
      </w:pPr>
      <w:r w:rsidRPr="00996F88">
        <w:rPr>
          <w:color w:val="000000"/>
          <w:kern w:val="2"/>
          <w:sz w:val="20"/>
        </w:rPr>
        <w:t xml:space="preserve">Impermissible contacts include those that a reasonable person would infer are intended to influence a </w:t>
      </w:r>
      <w:r w:rsidR="00DC6DA0">
        <w:rPr>
          <w:color w:val="000000"/>
          <w:kern w:val="2"/>
          <w:sz w:val="20"/>
        </w:rPr>
        <w:t>g</w:t>
      </w:r>
      <w:r w:rsidRPr="00996F88">
        <w:rPr>
          <w:color w:val="000000"/>
          <w:kern w:val="2"/>
          <w:sz w:val="20"/>
        </w:rPr>
        <w:t xml:space="preserve">overnmental </w:t>
      </w:r>
      <w:r w:rsidR="00DC6DA0">
        <w:rPr>
          <w:color w:val="000000"/>
          <w:kern w:val="2"/>
          <w:sz w:val="20"/>
        </w:rPr>
        <w:t>p</w:t>
      </w:r>
      <w:r w:rsidRPr="00996F88">
        <w:rPr>
          <w:color w:val="000000"/>
          <w:kern w:val="2"/>
          <w:sz w:val="20"/>
        </w:rPr>
        <w:t>rocurement and occur during the restricted period of a governmental procurement between the offerer and any member, officer or employee of any governmental entity; provided, however, that nothing in this section shall be deemed to prohibit an offerer from communicating with a member of the state legislature or legislative staff about a governmental procurement.  Contacting a person or entity other than the designated contact person during the restricted period, when such contact does not fall within one of the exemptions, is also an impermissible contact.</w:t>
      </w:r>
    </w:p>
    <w:p w14:paraId="163D4BD6" w14:textId="2048ED99" w:rsidR="000B47CD" w:rsidRDefault="00996F88">
      <w:pPr>
        <w:spacing w:after="120"/>
        <w:ind w:left="540"/>
        <w:jc w:val="both"/>
        <w:rPr>
          <w:b/>
          <w:kern w:val="2"/>
          <w:sz w:val="20"/>
        </w:rPr>
      </w:pPr>
      <w:r w:rsidRPr="00996F88">
        <w:rPr>
          <w:color w:val="000000"/>
          <w:kern w:val="2"/>
          <w:sz w:val="20"/>
        </w:rPr>
        <w:t xml:space="preserve">Direct all questions regarding the intent or meaning of the drawings or specifications to the </w:t>
      </w:r>
      <w:r w:rsidR="002D0EC8">
        <w:rPr>
          <w:color w:val="000000"/>
          <w:kern w:val="2"/>
          <w:sz w:val="20"/>
        </w:rPr>
        <w:t>Office of General Services (OGS)</w:t>
      </w:r>
      <w:r w:rsidR="002D0EC8" w:rsidRPr="00996F88">
        <w:rPr>
          <w:color w:val="000000"/>
          <w:kern w:val="2"/>
          <w:sz w:val="20"/>
        </w:rPr>
        <w:t xml:space="preserve"> </w:t>
      </w:r>
      <w:r w:rsidRPr="00996F88">
        <w:rPr>
          <w:color w:val="000000"/>
          <w:kern w:val="2"/>
          <w:sz w:val="20"/>
        </w:rPr>
        <w:t>website at:</w:t>
      </w:r>
    </w:p>
    <w:p w14:paraId="4892FC46" w14:textId="77777777" w:rsidR="000B47CD" w:rsidRPr="004D247C" w:rsidRDefault="00FC349E" w:rsidP="009E0002">
      <w:pPr>
        <w:spacing w:after="120"/>
        <w:ind w:firstLine="1440"/>
        <w:jc w:val="both"/>
        <w:rPr>
          <w:kern w:val="2"/>
          <w:sz w:val="20"/>
          <w:u w:val="single"/>
        </w:rPr>
      </w:pPr>
      <w:hyperlink r:id="rId8" w:history="1">
        <w:r w:rsidR="00F17072" w:rsidRPr="004D247C">
          <w:rPr>
            <w:rStyle w:val="Hyperlink"/>
            <w:kern w:val="2"/>
            <w:sz w:val="20"/>
          </w:rPr>
          <w:t>https://online.ogs.ny.gov/dnc/contractorConsultant/esb/esbplansavailableindex.asp</w:t>
        </w:r>
      </w:hyperlink>
      <w:r w:rsidR="00996F88" w:rsidRPr="004D247C">
        <w:rPr>
          <w:kern w:val="2"/>
          <w:sz w:val="20"/>
        </w:rPr>
        <w:t xml:space="preserve"> </w:t>
      </w:r>
    </w:p>
    <w:p w14:paraId="49E4F7B9" w14:textId="3A3BC7C8" w:rsidR="001D5D6F" w:rsidRDefault="00DB1EB8" w:rsidP="00E20A17">
      <w:pPr>
        <w:spacing w:after="120"/>
        <w:ind w:left="540"/>
        <w:jc w:val="both"/>
        <w:rPr>
          <w:color w:val="000000"/>
          <w:kern w:val="2"/>
          <w:sz w:val="20"/>
        </w:rPr>
      </w:pPr>
      <w:r w:rsidRPr="00C27883">
        <w:rPr>
          <w:color w:val="000000"/>
          <w:kern w:val="2"/>
          <w:sz w:val="20"/>
        </w:rPr>
        <w:t>From this web page, fi</w:t>
      </w:r>
      <w:r w:rsidR="00B958EA">
        <w:rPr>
          <w:color w:val="000000"/>
          <w:kern w:val="2"/>
          <w:sz w:val="20"/>
        </w:rPr>
        <w:t xml:space="preserve">rst click on the project </w:t>
      </w:r>
      <w:r w:rsidR="00B958EA" w:rsidRPr="009E0002">
        <w:rPr>
          <w:color w:val="000000"/>
          <w:kern w:val="2"/>
          <w:sz w:val="20"/>
        </w:rPr>
        <w:t>number</w:t>
      </w:r>
      <w:r w:rsidR="003B0447" w:rsidRPr="009E0002">
        <w:rPr>
          <w:color w:val="000000"/>
          <w:kern w:val="2"/>
          <w:sz w:val="20"/>
        </w:rPr>
        <w:t xml:space="preserve"> link</w:t>
      </w:r>
      <w:r w:rsidR="00F562C1">
        <w:rPr>
          <w:color w:val="000000"/>
          <w:kern w:val="2"/>
          <w:sz w:val="20"/>
        </w:rPr>
        <w:t xml:space="preserve">, </w:t>
      </w:r>
      <w:r w:rsidRPr="009E0002">
        <w:rPr>
          <w:color w:val="000000"/>
          <w:kern w:val="2"/>
          <w:sz w:val="20"/>
        </w:rPr>
        <w:t>then on</w:t>
      </w:r>
      <w:r w:rsidR="0096569B">
        <w:rPr>
          <w:color w:val="000000"/>
          <w:kern w:val="2"/>
          <w:sz w:val="20"/>
        </w:rPr>
        <w:t xml:space="preserve"> the</w:t>
      </w:r>
      <w:r w:rsidRPr="009E0002">
        <w:rPr>
          <w:color w:val="000000"/>
          <w:kern w:val="2"/>
          <w:sz w:val="20"/>
        </w:rPr>
        <w:t xml:space="preserve"> </w:t>
      </w:r>
      <w:r w:rsidR="00AF0537" w:rsidRPr="009E0002">
        <w:rPr>
          <w:b/>
          <w:color w:val="000000"/>
          <w:kern w:val="2"/>
          <w:sz w:val="20"/>
          <w:u w:val="single"/>
        </w:rPr>
        <w:t>Review/Submit Bid Questions</w:t>
      </w:r>
      <w:r w:rsidR="0096569B" w:rsidRPr="009E0002">
        <w:rPr>
          <w:color w:val="000000"/>
          <w:kern w:val="2"/>
          <w:sz w:val="20"/>
        </w:rPr>
        <w:t xml:space="preserve"> link</w:t>
      </w:r>
      <w:r w:rsidR="00F562C1">
        <w:rPr>
          <w:color w:val="000000"/>
          <w:kern w:val="2"/>
          <w:sz w:val="20"/>
        </w:rPr>
        <w:t>, and then submit the question for the appropriate trade</w:t>
      </w:r>
      <w:r w:rsidR="00AF0537" w:rsidRPr="009E0002">
        <w:rPr>
          <w:color w:val="000000"/>
          <w:kern w:val="2"/>
          <w:sz w:val="20"/>
        </w:rPr>
        <w:t xml:space="preserve">.  </w:t>
      </w:r>
      <w:r w:rsidR="00996F88" w:rsidRPr="009E0002">
        <w:rPr>
          <w:color w:val="000000"/>
          <w:kern w:val="2"/>
          <w:sz w:val="20"/>
        </w:rPr>
        <w:t>All responses to appropriate pre-bid inquiries will be communicated via the OGS website.  Those inquiries resulting in clarification and or changes to the bid documents will be communicated by Addenda to all persons who have</w:t>
      </w:r>
      <w:r w:rsidR="00996F88" w:rsidRPr="00996F88">
        <w:rPr>
          <w:color w:val="000000"/>
          <w:kern w:val="2"/>
          <w:sz w:val="20"/>
        </w:rPr>
        <w:t xml:space="preserve"> obtained drawings and specifications.</w:t>
      </w:r>
    </w:p>
    <w:p w14:paraId="043FFD3D" w14:textId="77F70569" w:rsidR="007613DA" w:rsidRPr="007613DA" w:rsidRDefault="00996F88" w:rsidP="000458C4">
      <w:pPr>
        <w:numPr>
          <w:ilvl w:val="1"/>
          <w:numId w:val="37"/>
        </w:numPr>
        <w:spacing w:after="120"/>
        <w:ind w:hanging="540"/>
        <w:jc w:val="both"/>
        <w:rPr>
          <w:color w:val="000000"/>
          <w:kern w:val="2"/>
          <w:sz w:val="20"/>
        </w:rPr>
      </w:pPr>
      <w:r w:rsidRPr="007613DA">
        <w:rPr>
          <w:color w:val="000000"/>
          <w:kern w:val="2"/>
          <w:sz w:val="20"/>
        </w:rPr>
        <w:t>Pre-bid inquiries answered by means other than Addenda will not be binding.</w:t>
      </w:r>
    </w:p>
    <w:p w14:paraId="41FEE08F" w14:textId="77777777" w:rsidR="00EB5123" w:rsidRDefault="00EB5123" w:rsidP="000458C4">
      <w:pPr>
        <w:spacing w:after="120"/>
        <w:ind w:left="576"/>
        <w:jc w:val="both"/>
        <w:rPr>
          <w:color w:val="000000"/>
          <w:kern w:val="2"/>
          <w:sz w:val="20"/>
        </w:rPr>
      </w:pPr>
    </w:p>
    <w:p w14:paraId="1E39EBCF" w14:textId="77777777" w:rsidR="00EB5123" w:rsidRDefault="00EB5123" w:rsidP="00EB5123">
      <w:pPr>
        <w:numPr>
          <w:ilvl w:val="0"/>
          <w:numId w:val="37"/>
        </w:numPr>
        <w:spacing w:after="120"/>
        <w:ind w:hanging="540"/>
        <w:jc w:val="both"/>
        <w:rPr>
          <w:b/>
          <w:color w:val="000000"/>
          <w:kern w:val="2"/>
          <w:sz w:val="20"/>
        </w:rPr>
      </w:pPr>
      <w:r w:rsidRPr="00996F88">
        <w:rPr>
          <w:b/>
          <w:color w:val="000000"/>
          <w:kern w:val="2"/>
          <w:sz w:val="20"/>
        </w:rPr>
        <w:t>PREPARATION OF BIDS</w:t>
      </w:r>
    </w:p>
    <w:p w14:paraId="5F7B5FCE" w14:textId="47068495" w:rsidR="00B640A5" w:rsidRDefault="00EB5123" w:rsidP="00B640A5">
      <w:pPr>
        <w:numPr>
          <w:ilvl w:val="1"/>
          <w:numId w:val="37"/>
        </w:numPr>
        <w:spacing w:after="120"/>
        <w:jc w:val="both"/>
        <w:rPr>
          <w:rStyle w:val="Hyperlink"/>
          <w:color w:val="000000"/>
          <w:kern w:val="2"/>
          <w:sz w:val="20"/>
        </w:rPr>
      </w:pPr>
      <w:r w:rsidRPr="00097F6B">
        <w:rPr>
          <w:b/>
          <w:bCs/>
          <w:color w:val="000000"/>
          <w:kern w:val="2"/>
          <w:sz w:val="20"/>
        </w:rPr>
        <w:t>For electronic bids</w:t>
      </w:r>
      <w:r>
        <w:rPr>
          <w:color w:val="000000"/>
          <w:kern w:val="2"/>
          <w:sz w:val="20"/>
        </w:rPr>
        <w:t xml:space="preserve">:  Prepare and submit bid using </w:t>
      </w:r>
      <w:r w:rsidRPr="006A22CE">
        <w:rPr>
          <w:color w:val="000000"/>
          <w:kern w:val="2"/>
          <w:sz w:val="20"/>
        </w:rPr>
        <w:t>OGS Design &amp; Construction’s Electronic Bidding service, Bid Express</w:t>
      </w:r>
      <w:r w:rsidR="00F24A75" w:rsidRPr="00F24A75">
        <w:rPr>
          <w:color w:val="000000"/>
          <w:kern w:val="2"/>
          <w:sz w:val="20"/>
          <w:vertAlign w:val="superscript"/>
        </w:rPr>
        <w:t>®</w:t>
      </w:r>
      <w:r>
        <w:rPr>
          <w:color w:val="000000"/>
          <w:kern w:val="2"/>
          <w:sz w:val="20"/>
        </w:rPr>
        <w:t xml:space="preserve">.  </w:t>
      </w:r>
      <w:r w:rsidRPr="008A303D">
        <w:rPr>
          <w:color w:val="000000"/>
          <w:kern w:val="2"/>
          <w:sz w:val="20"/>
        </w:rPr>
        <w:t xml:space="preserve">Registration along with viewing, downloading, and electronic bidding can be accessed at the following </w:t>
      </w:r>
      <w:r>
        <w:rPr>
          <w:color w:val="000000"/>
          <w:kern w:val="2"/>
          <w:sz w:val="20"/>
        </w:rPr>
        <w:t>website</w:t>
      </w:r>
      <w:r w:rsidRPr="008A303D">
        <w:rPr>
          <w:color w:val="000000"/>
          <w:kern w:val="2"/>
          <w:sz w:val="20"/>
        </w:rPr>
        <w:t>:</w:t>
      </w:r>
      <w:r>
        <w:rPr>
          <w:color w:val="000000"/>
          <w:kern w:val="2"/>
          <w:sz w:val="20"/>
        </w:rPr>
        <w:t xml:space="preserve">  </w:t>
      </w:r>
      <w:hyperlink r:id="rId9" w:history="1">
        <w:r w:rsidRPr="008A303D">
          <w:rPr>
            <w:rStyle w:val="Hyperlink"/>
            <w:sz w:val="20"/>
          </w:rPr>
          <w:t>http://www.bidexpress.com</w:t>
        </w:r>
      </w:hyperlink>
      <w:r w:rsidRPr="00097F6B">
        <w:rPr>
          <w:rStyle w:val="Hyperlink"/>
          <w:sz w:val="20"/>
        </w:rPr>
        <w:t>.</w:t>
      </w:r>
    </w:p>
    <w:p w14:paraId="4B56ADC0" w14:textId="4810F130" w:rsidR="00EB5123" w:rsidRPr="00B640A5" w:rsidRDefault="00EB5123" w:rsidP="005C13AD">
      <w:pPr>
        <w:numPr>
          <w:ilvl w:val="2"/>
          <w:numId w:val="37"/>
        </w:numPr>
        <w:spacing w:after="120"/>
        <w:jc w:val="both"/>
        <w:rPr>
          <w:color w:val="000000"/>
          <w:kern w:val="2"/>
          <w:sz w:val="20"/>
          <w:u w:val="single"/>
        </w:rPr>
      </w:pPr>
      <w:r w:rsidRPr="00B640A5">
        <w:rPr>
          <w:color w:val="000000"/>
          <w:kern w:val="2"/>
          <w:sz w:val="20"/>
        </w:rPr>
        <w:t>Prepare each bid on the official form furnished by the State within the Bid Express</w:t>
      </w:r>
      <w:r w:rsidR="00F24A75" w:rsidRPr="00F24A75">
        <w:rPr>
          <w:color w:val="000000"/>
          <w:kern w:val="2"/>
          <w:sz w:val="20"/>
          <w:vertAlign w:val="superscript"/>
        </w:rPr>
        <w:t>®</w:t>
      </w:r>
      <w:r w:rsidRPr="00B640A5">
        <w:rPr>
          <w:color w:val="000000"/>
          <w:kern w:val="2"/>
          <w:sz w:val="20"/>
        </w:rPr>
        <w:t xml:space="preserve"> website.  Fill in </w:t>
      </w:r>
      <w:r w:rsidRPr="004D247C">
        <w:rPr>
          <w:color w:val="000000"/>
          <w:kern w:val="2"/>
          <w:sz w:val="20"/>
        </w:rPr>
        <w:t xml:space="preserve">all </w:t>
      </w:r>
      <w:r w:rsidRPr="00B640A5">
        <w:rPr>
          <w:color w:val="000000"/>
          <w:kern w:val="2"/>
          <w:sz w:val="20"/>
        </w:rPr>
        <w:t>blank spaces. An incomplete entry may disqualify the bid in its entirety.  No post bid meetings will be afforded to any bidder to explain or clarify an incomplete bid or entry omission(s).</w:t>
      </w:r>
    </w:p>
    <w:p w14:paraId="575480C1" w14:textId="466A8B63" w:rsidR="00EB5123" w:rsidRDefault="00EB5123" w:rsidP="00CC183B">
      <w:pPr>
        <w:numPr>
          <w:ilvl w:val="2"/>
          <w:numId w:val="37"/>
        </w:numPr>
        <w:spacing w:after="120"/>
        <w:ind w:left="1170" w:hanging="630"/>
        <w:jc w:val="both"/>
        <w:rPr>
          <w:color w:val="000000"/>
          <w:kern w:val="2"/>
          <w:sz w:val="20"/>
        </w:rPr>
      </w:pPr>
      <w:r>
        <w:rPr>
          <w:color w:val="000000"/>
          <w:kern w:val="2"/>
          <w:sz w:val="20"/>
        </w:rPr>
        <w:t xml:space="preserve">Bidders must be registered with </w:t>
      </w:r>
      <w:r w:rsidR="00F24A75" w:rsidRPr="00B640A5">
        <w:rPr>
          <w:color w:val="000000"/>
          <w:kern w:val="2"/>
          <w:sz w:val="20"/>
        </w:rPr>
        <w:t>Bid Express</w:t>
      </w:r>
      <w:r w:rsidR="00F24A75" w:rsidRPr="00F24A75">
        <w:rPr>
          <w:color w:val="000000"/>
          <w:kern w:val="2"/>
          <w:sz w:val="20"/>
          <w:vertAlign w:val="superscript"/>
        </w:rPr>
        <w:t>®</w:t>
      </w:r>
      <w:r w:rsidR="00F24A75" w:rsidRPr="00B640A5">
        <w:rPr>
          <w:color w:val="000000"/>
          <w:kern w:val="2"/>
          <w:sz w:val="20"/>
        </w:rPr>
        <w:t xml:space="preserve"> </w:t>
      </w:r>
      <w:r>
        <w:rPr>
          <w:color w:val="000000"/>
          <w:kern w:val="2"/>
          <w:sz w:val="20"/>
        </w:rPr>
        <w:t>in advance.</w:t>
      </w:r>
      <w:r w:rsidRPr="00CC183B">
        <w:rPr>
          <w:color w:val="000000"/>
          <w:kern w:val="2"/>
          <w:sz w:val="20"/>
        </w:rPr>
        <w:t xml:space="preserve">  </w:t>
      </w:r>
      <w:r>
        <w:rPr>
          <w:color w:val="000000"/>
          <w:kern w:val="2"/>
          <w:sz w:val="20"/>
        </w:rPr>
        <w:t>Bidders</w:t>
      </w:r>
      <w:r w:rsidRPr="002D1E58">
        <w:rPr>
          <w:color w:val="000000"/>
          <w:kern w:val="2"/>
          <w:sz w:val="20"/>
        </w:rPr>
        <w:t xml:space="preserve"> not </w:t>
      </w:r>
      <w:r>
        <w:rPr>
          <w:color w:val="000000"/>
          <w:kern w:val="2"/>
          <w:sz w:val="20"/>
        </w:rPr>
        <w:t>previously</w:t>
      </w:r>
      <w:r w:rsidRPr="002D1E58">
        <w:rPr>
          <w:color w:val="000000"/>
          <w:kern w:val="2"/>
          <w:sz w:val="20"/>
        </w:rPr>
        <w:t xml:space="preserve"> </w:t>
      </w:r>
      <w:r>
        <w:rPr>
          <w:color w:val="000000"/>
          <w:kern w:val="2"/>
          <w:sz w:val="20"/>
        </w:rPr>
        <w:t>registered with Bid Express</w:t>
      </w:r>
      <w:r w:rsidR="00F24A75" w:rsidRPr="00F24A75">
        <w:rPr>
          <w:color w:val="000000"/>
          <w:kern w:val="2"/>
          <w:sz w:val="20"/>
          <w:vertAlign w:val="superscript"/>
        </w:rPr>
        <w:t>®</w:t>
      </w:r>
      <w:r w:rsidRPr="00DB0330">
        <w:rPr>
          <w:color w:val="000000"/>
          <w:kern w:val="2"/>
          <w:sz w:val="20"/>
        </w:rPr>
        <w:t xml:space="preserve"> </w:t>
      </w:r>
      <w:r w:rsidRPr="002D1E58">
        <w:rPr>
          <w:color w:val="000000"/>
          <w:kern w:val="2"/>
          <w:sz w:val="20"/>
        </w:rPr>
        <w:t>must complete a one-time registration</w:t>
      </w:r>
      <w:r>
        <w:rPr>
          <w:color w:val="000000"/>
          <w:kern w:val="2"/>
          <w:sz w:val="20"/>
        </w:rPr>
        <w:t xml:space="preserve"> for a user account.   </w:t>
      </w:r>
      <w:r w:rsidRPr="002D1E58">
        <w:rPr>
          <w:color w:val="000000"/>
          <w:kern w:val="2"/>
          <w:sz w:val="20"/>
        </w:rPr>
        <w:t>There is no cost to register</w:t>
      </w:r>
      <w:r>
        <w:rPr>
          <w:color w:val="000000"/>
          <w:kern w:val="2"/>
          <w:sz w:val="20"/>
        </w:rPr>
        <w:t xml:space="preserve">, to </w:t>
      </w:r>
      <w:r w:rsidRPr="002D1E58">
        <w:rPr>
          <w:color w:val="000000"/>
          <w:kern w:val="2"/>
          <w:sz w:val="20"/>
        </w:rPr>
        <w:t>view</w:t>
      </w:r>
      <w:r>
        <w:rPr>
          <w:color w:val="000000"/>
          <w:kern w:val="2"/>
          <w:sz w:val="20"/>
        </w:rPr>
        <w:t>/</w:t>
      </w:r>
      <w:r w:rsidRPr="002D1E58">
        <w:rPr>
          <w:color w:val="000000"/>
          <w:kern w:val="2"/>
          <w:sz w:val="20"/>
        </w:rPr>
        <w:t xml:space="preserve">download bid documents, or to </w:t>
      </w:r>
      <w:r>
        <w:rPr>
          <w:color w:val="000000"/>
          <w:kern w:val="2"/>
          <w:sz w:val="20"/>
        </w:rPr>
        <w:t>submit a b</w:t>
      </w:r>
      <w:r w:rsidRPr="002D1E58">
        <w:rPr>
          <w:color w:val="000000"/>
          <w:kern w:val="2"/>
          <w:sz w:val="20"/>
        </w:rPr>
        <w:t xml:space="preserve">id. </w:t>
      </w:r>
      <w:r>
        <w:rPr>
          <w:color w:val="000000"/>
          <w:kern w:val="2"/>
          <w:sz w:val="20"/>
        </w:rPr>
        <w:t>Vendors can select</w:t>
      </w:r>
      <w:r w:rsidRPr="002D1E58">
        <w:rPr>
          <w:color w:val="000000"/>
          <w:kern w:val="2"/>
          <w:sz w:val="20"/>
        </w:rPr>
        <w:t xml:space="preserve"> ‘Pay per solicitation (non-member)’ when registering.</w:t>
      </w:r>
      <w:r>
        <w:rPr>
          <w:color w:val="000000"/>
          <w:kern w:val="2"/>
          <w:sz w:val="20"/>
        </w:rPr>
        <w:t xml:space="preserve">  </w:t>
      </w:r>
      <w:r>
        <w:rPr>
          <w:color w:val="000000"/>
          <w:kern w:val="2"/>
          <w:sz w:val="20"/>
        </w:rPr>
        <w:tab/>
      </w:r>
    </w:p>
    <w:p w14:paraId="5FDC5C6E" w14:textId="3B66A79D" w:rsidR="00EB5123" w:rsidRDefault="00EB5123" w:rsidP="00CC183B">
      <w:pPr>
        <w:numPr>
          <w:ilvl w:val="2"/>
          <w:numId w:val="37"/>
        </w:numPr>
        <w:spacing w:after="120"/>
        <w:ind w:left="1170" w:hanging="630"/>
        <w:jc w:val="both"/>
        <w:rPr>
          <w:color w:val="000000"/>
          <w:kern w:val="2"/>
          <w:sz w:val="20"/>
        </w:rPr>
      </w:pPr>
      <w:r>
        <w:rPr>
          <w:color w:val="000000"/>
          <w:kern w:val="2"/>
          <w:sz w:val="20"/>
        </w:rPr>
        <w:t>Bid Security is required in accordance with the</w:t>
      </w:r>
      <w:r w:rsidRPr="00FF62C8">
        <w:rPr>
          <w:color w:val="000000"/>
          <w:kern w:val="2"/>
          <w:sz w:val="20"/>
        </w:rPr>
        <w:t xml:space="preserve"> </w:t>
      </w:r>
      <w:r w:rsidRPr="00097F6B">
        <w:rPr>
          <w:color w:val="000000"/>
          <w:kern w:val="2"/>
          <w:sz w:val="20"/>
        </w:rPr>
        <w:t>BID SECURITY INFORMATION</w:t>
      </w:r>
      <w:r>
        <w:rPr>
          <w:color w:val="000000"/>
          <w:kern w:val="2"/>
          <w:sz w:val="20"/>
        </w:rPr>
        <w:t xml:space="preserve"> section within this document.  Bidders must be registered with a </w:t>
      </w:r>
      <w:r w:rsidRPr="00030C99">
        <w:rPr>
          <w:color w:val="000000"/>
          <w:kern w:val="2"/>
          <w:sz w:val="20"/>
        </w:rPr>
        <w:t>Bid Express</w:t>
      </w:r>
      <w:r w:rsidR="00F24A75" w:rsidRPr="00F24A75">
        <w:rPr>
          <w:color w:val="000000"/>
          <w:kern w:val="2"/>
          <w:sz w:val="20"/>
          <w:vertAlign w:val="superscript"/>
        </w:rPr>
        <w:t>®</w:t>
      </w:r>
      <w:r w:rsidRPr="00030C99">
        <w:rPr>
          <w:color w:val="000000"/>
          <w:kern w:val="2"/>
          <w:sz w:val="20"/>
        </w:rPr>
        <w:t xml:space="preserve"> approved bonding service</w:t>
      </w:r>
      <w:r>
        <w:rPr>
          <w:color w:val="000000"/>
          <w:kern w:val="2"/>
          <w:sz w:val="20"/>
        </w:rPr>
        <w:t xml:space="preserve"> in advance</w:t>
      </w:r>
      <w:r w:rsidRPr="00030C99">
        <w:rPr>
          <w:color w:val="000000"/>
          <w:kern w:val="2"/>
          <w:sz w:val="20"/>
        </w:rPr>
        <w:t xml:space="preserve">. </w:t>
      </w:r>
      <w:r>
        <w:rPr>
          <w:color w:val="000000"/>
          <w:kern w:val="2"/>
          <w:sz w:val="20"/>
        </w:rPr>
        <w:t>Bidders</w:t>
      </w:r>
      <w:r w:rsidRPr="00030C99">
        <w:rPr>
          <w:color w:val="000000"/>
          <w:kern w:val="2"/>
          <w:sz w:val="20"/>
        </w:rPr>
        <w:t xml:space="preserve"> not already </w:t>
      </w:r>
      <w:r>
        <w:rPr>
          <w:color w:val="000000"/>
          <w:kern w:val="2"/>
          <w:sz w:val="20"/>
        </w:rPr>
        <w:t xml:space="preserve">registered </w:t>
      </w:r>
      <w:r w:rsidRPr="00030C99">
        <w:rPr>
          <w:color w:val="000000"/>
          <w:kern w:val="2"/>
          <w:sz w:val="20"/>
        </w:rPr>
        <w:t xml:space="preserve">must </w:t>
      </w:r>
      <w:r>
        <w:rPr>
          <w:color w:val="000000"/>
          <w:kern w:val="2"/>
          <w:sz w:val="20"/>
        </w:rPr>
        <w:t>register</w:t>
      </w:r>
      <w:r w:rsidRPr="00030C99">
        <w:rPr>
          <w:color w:val="000000"/>
          <w:kern w:val="2"/>
          <w:sz w:val="20"/>
        </w:rPr>
        <w:t xml:space="preserve"> with a Bid Express</w:t>
      </w:r>
      <w:r w:rsidR="00F24A75" w:rsidRPr="00F24A75">
        <w:rPr>
          <w:color w:val="000000"/>
          <w:kern w:val="2"/>
          <w:sz w:val="20"/>
          <w:vertAlign w:val="superscript"/>
        </w:rPr>
        <w:t>®</w:t>
      </w:r>
      <w:r w:rsidRPr="00030C99">
        <w:rPr>
          <w:color w:val="000000"/>
          <w:kern w:val="2"/>
          <w:sz w:val="20"/>
        </w:rPr>
        <w:t xml:space="preserve"> approved bonding service</w:t>
      </w:r>
      <w:r>
        <w:rPr>
          <w:color w:val="000000"/>
          <w:kern w:val="2"/>
          <w:sz w:val="20"/>
        </w:rPr>
        <w:t xml:space="preserve">, and shall refer to the instructions contained in the BID SECURITY INFORMATION section within this document.  </w:t>
      </w:r>
    </w:p>
    <w:p w14:paraId="23D2CC84" w14:textId="5CD8696C" w:rsidR="00EB5123" w:rsidRPr="00366B2F" w:rsidRDefault="00EB5123" w:rsidP="00CC183B">
      <w:pPr>
        <w:numPr>
          <w:ilvl w:val="2"/>
          <w:numId w:val="37"/>
        </w:numPr>
        <w:spacing w:after="120"/>
        <w:ind w:left="1170" w:hanging="630"/>
        <w:jc w:val="both"/>
        <w:rPr>
          <w:color w:val="000000"/>
          <w:kern w:val="2"/>
          <w:sz w:val="20"/>
        </w:rPr>
      </w:pPr>
      <w:r w:rsidRPr="00366B2F">
        <w:rPr>
          <w:color w:val="000000"/>
          <w:kern w:val="2"/>
          <w:sz w:val="20"/>
        </w:rPr>
        <w:t xml:space="preserve">Bidders must establish </w:t>
      </w:r>
      <w:r w:rsidRPr="008B136A">
        <w:rPr>
          <w:color w:val="000000"/>
          <w:kern w:val="2"/>
          <w:sz w:val="20"/>
        </w:rPr>
        <w:t>an Infotech</w:t>
      </w:r>
      <w:r w:rsidR="00F24A75" w:rsidRPr="00F24A75">
        <w:rPr>
          <w:color w:val="000000"/>
          <w:kern w:val="2"/>
          <w:sz w:val="20"/>
          <w:vertAlign w:val="superscript"/>
        </w:rPr>
        <w:t>®</w:t>
      </w:r>
      <w:r w:rsidRPr="008B136A">
        <w:rPr>
          <w:color w:val="000000"/>
          <w:kern w:val="2"/>
          <w:sz w:val="20"/>
        </w:rPr>
        <w:t xml:space="preserve"> Digital</w:t>
      </w:r>
      <w:r w:rsidRPr="00366B2F">
        <w:rPr>
          <w:color w:val="000000"/>
          <w:kern w:val="2"/>
          <w:sz w:val="20"/>
        </w:rPr>
        <w:t xml:space="preserve"> ID in advance. The Infotech</w:t>
      </w:r>
      <w:r w:rsidR="00F24A75" w:rsidRPr="00F24A75">
        <w:rPr>
          <w:color w:val="000000"/>
          <w:kern w:val="2"/>
          <w:sz w:val="20"/>
          <w:vertAlign w:val="superscript"/>
        </w:rPr>
        <w:t>®</w:t>
      </w:r>
      <w:r w:rsidRPr="00366B2F">
        <w:rPr>
          <w:color w:val="000000"/>
          <w:kern w:val="2"/>
          <w:sz w:val="20"/>
        </w:rPr>
        <w:t xml:space="preserve"> Digital ID application process may take up to seven business days to complete.  Refer to </w:t>
      </w:r>
      <w:hyperlink r:id="rId10" w:history="1">
        <w:r w:rsidRPr="00CC183B">
          <w:rPr>
            <w:color w:val="000000"/>
            <w:kern w:val="2"/>
            <w:sz w:val="20"/>
          </w:rPr>
          <w:t>http://www.bidexpress.com</w:t>
        </w:r>
      </w:hyperlink>
      <w:r w:rsidRPr="00366B2F">
        <w:rPr>
          <w:color w:val="000000"/>
          <w:kern w:val="2"/>
          <w:sz w:val="20"/>
        </w:rPr>
        <w:t xml:space="preserve"> for guidance on the application for and installation of Digital IDs.  The Digital ID is an electronic tool that allows users to digitally sign bids, contracts, and forms. Digital IDs are used as part of a secure method of maintaining confidentiality and identity verification within the Bid Express</w:t>
      </w:r>
      <w:r w:rsidR="00F24A75" w:rsidRPr="00F24A75">
        <w:rPr>
          <w:color w:val="000000"/>
          <w:kern w:val="2"/>
          <w:sz w:val="20"/>
          <w:vertAlign w:val="superscript"/>
        </w:rPr>
        <w:t>®</w:t>
      </w:r>
      <w:r w:rsidRPr="00366B2F">
        <w:rPr>
          <w:color w:val="000000"/>
          <w:kern w:val="2"/>
          <w:sz w:val="20"/>
        </w:rPr>
        <w:t xml:space="preserve"> service.  </w:t>
      </w:r>
    </w:p>
    <w:p w14:paraId="68FCB4A6" w14:textId="77777777" w:rsidR="00EB5123" w:rsidRPr="00366B2F" w:rsidRDefault="00EB5123" w:rsidP="00EB5123">
      <w:pPr>
        <w:pStyle w:val="ListParagraph"/>
        <w:spacing w:after="120"/>
        <w:ind w:left="540"/>
        <w:jc w:val="both"/>
        <w:rPr>
          <w:color w:val="000000"/>
          <w:kern w:val="2"/>
          <w:sz w:val="20"/>
        </w:rPr>
      </w:pPr>
    </w:p>
    <w:p w14:paraId="604AF999" w14:textId="77777777" w:rsidR="00EB5123" w:rsidRDefault="00EB5123" w:rsidP="00EB5123">
      <w:pPr>
        <w:pStyle w:val="ListParagraph"/>
        <w:numPr>
          <w:ilvl w:val="1"/>
          <w:numId w:val="37"/>
        </w:numPr>
        <w:rPr>
          <w:sz w:val="20"/>
        </w:rPr>
      </w:pPr>
      <w:r w:rsidRPr="00097F6B">
        <w:rPr>
          <w:b/>
          <w:bCs/>
          <w:color w:val="000000"/>
          <w:kern w:val="2"/>
          <w:sz w:val="20"/>
        </w:rPr>
        <w:lastRenderedPageBreak/>
        <w:t>For paper bids</w:t>
      </w:r>
      <w:r w:rsidRPr="00097F6B">
        <w:rPr>
          <w:color w:val="000000"/>
          <w:kern w:val="2"/>
          <w:sz w:val="20"/>
        </w:rPr>
        <w:t xml:space="preserve">:  </w:t>
      </w:r>
      <w:r w:rsidRPr="00097F6B">
        <w:rPr>
          <w:sz w:val="20"/>
        </w:rPr>
        <w:t xml:space="preserve">Prepare each bid on the official form furnished by the State.  </w:t>
      </w:r>
    </w:p>
    <w:p w14:paraId="37564FD4" w14:textId="77777777" w:rsidR="00EB5123" w:rsidRDefault="00EB5123" w:rsidP="00EB5123">
      <w:pPr>
        <w:pStyle w:val="ListParagraph"/>
        <w:ind w:left="576"/>
        <w:rPr>
          <w:sz w:val="20"/>
        </w:rPr>
      </w:pPr>
    </w:p>
    <w:p w14:paraId="05414B6A" w14:textId="3DF1EF69" w:rsidR="00EB5123" w:rsidRPr="00CC183B" w:rsidRDefault="00EB5123" w:rsidP="00CC183B">
      <w:pPr>
        <w:numPr>
          <w:ilvl w:val="2"/>
          <w:numId w:val="37"/>
        </w:numPr>
        <w:spacing w:after="120"/>
        <w:ind w:left="1170" w:hanging="630"/>
        <w:jc w:val="both"/>
        <w:rPr>
          <w:color w:val="000000"/>
          <w:kern w:val="2"/>
          <w:sz w:val="20"/>
        </w:rPr>
      </w:pPr>
      <w:r w:rsidRPr="00CC183B">
        <w:rPr>
          <w:color w:val="000000"/>
          <w:kern w:val="2"/>
          <w:sz w:val="20"/>
        </w:rPr>
        <w:t xml:space="preserve">Make no erasures, cross-outs, whiteouts, write-overs, obliterations, or changes of any kind in the Bid Form phraseology, in the entry of unit prices, or anywhere on the Bid Form.  </w:t>
      </w:r>
    </w:p>
    <w:p w14:paraId="7D49EE39" w14:textId="5C15C20B" w:rsidR="00EB5123" w:rsidRPr="00CC183B" w:rsidRDefault="00EB5123" w:rsidP="004D247C">
      <w:pPr>
        <w:numPr>
          <w:ilvl w:val="2"/>
          <w:numId w:val="37"/>
        </w:numPr>
        <w:spacing w:after="120"/>
        <w:ind w:left="1170" w:hanging="630"/>
        <w:jc w:val="both"/>
        <w:rPr>
          <w:color w:val="000000"/>
          <w:kern w:val="2"/>
          <w:sz w:val="20"/>
        </w:rPr>
      </w:pPr>
      <w:r w:rsidRPr="00CC183B">
        <w:rPr>
          <w:color w:val="000000"/>
          <w:kern w:val="2"/>
          <w:sz w:val="20"/>
        </w:rPr>
        <w:t xml:space="preserve">Fill in all blank spaces legibly.  An illegible entry may disqualify the bid in its entirety.  If a mistake is made, use a new Bid Form.  No post bid meetings will be afforded to any bidder to explain or clarify illegible or changed entries. </w:t>
      </w:r>
    </w:p>
    <w:p w14:paraId="296EE5E9" w14:textId="6A7AF42C" w:rsidR="00EB5123" w:rsidRPr="00366B2F" w:rsidRDefault="00EB5123" w:rsidP="004D247C">
      <w:pPr>
        <w:numPr>
          <w:ilvl w:val="2"/>
          <w:numId w:val="37"/>
        </w:numPr>
        <w:spacing w:after="120"/>
        <w:ind w:left="1170" w:hanging="630"/>
        <w:jc w:val="both"/>
        <w:rPr>
          <w:color w:val="000000"/>
          <w:kern w:val="2"/>
          <w:sz w:val="20"/>
        </w:rPr>
      </w:pPr>
      <w:r w:rsidRPr="00366B2F">
        <w:rPr>
          <w:color w:val="000000"/>
          <w:kern w:val="2"/>
          <w:sz w:val="20"/>
        </w:rPr>
        <w:t>Sign the Bid Form in the space provided.  An officer or a principal of a corporation or a partnership</w:t>
      </w:r>
      <w:r>
        <w:rPr>
          <w:color w:val="000000"/>
          <w:kern w:val="2"/>
          <w:sz w:val="20"/>
        </w:rPr>
        <w:t xml:space="preserve"> </w:t>
      </w:r>
      <w:r w:rsidRPr="00366B2F">
        <w:rPr>
          <w:color w:val="000000"/>
          <w:kern w:val="2"/>
          <w:sz w:val="20"/>
        </w:rPr>
        <w:t>signing for the bidder shall print or type the legal name of the person, partnership, or corporation on the line provided and place his/her signature after “SIGN BID HERE”.  The same procedure shall apply to the bid of joint venture by two or more firms, except that the signature and title of an officer or a principal of each member firm of the joint venture shall be required.  All signatures must be original.  Mechanically reproduced signatures, stamps, or copies are not acceptable.  Submitted Bid Forms that do not conform to these requirements will be disqualified.</w:t>
      </w:r>
    </w:p>
    <w:p w14:paraId="1E76D68A" w14:textId="7267693E" w:rsidR="00EB5123" w:rsidRDefault="00EB5123" w:rsidP="00CC183B">
      <w:pPr>
        <w:pStyle w:val="ListParagraph"/>
        <w:numPr>
          <w:ilvl w:val="1"/>
          <w:numId w:val="37"/>
        </w:numPr>
        <w:rPr>
          <w:color w:val="000000"/>
          <w:kern w:val="2"/>
          <w:sz w:val="20"/>
        </w:rPr>
      </w:pPr>
      <w:r w:rsidRPr="00CC183B">
        <w:rPr>
          <w:color w:val="000000"/>
          <w:kern w:val="2"/>
          <w:sz w:val="20"/>
        </w:rPr>
        <w:t>For paper or electronic bids, if the Project Manual contains Section 012300 - Alternates, indicate the amounts to be added to or deducted from the base bid in the spaces provided on the Bid Form.  If the Work is to be performed at no change in cost, indicate “0”.  Any bid which fails to indicate an amount for each alternate will be held to be informal and may be rejected.</w:t>
      </w:r>
    </w:p>
    <w:p w14:paraId="55550C20" w14:textId="77777777" w:rsidR="00CC183B" w:rsidRPr="00CC183B" w:rsidRDefault="00CC183B" w:rsidP="00CC183B">
      <w:pPr>
        <w:pStyle w:val="ListParagraph"/>
        <w:ind w:left="576"/>
        <w:rPr>
          <w:color w:val="000000"/>
          <w:kern w:val="2"/>
          <w:sz w:val="20"/>
        </w:rPr>
      </w:pPr>
    </w:p>
    <w:p w14:paraId="50113D21" w14:textId="22CEA027" w:rsidR="00EB5123" w:rsidRDefault="00EB5123" w:rsidP="00EB5123">
      <w:pPr>
        <w:numPr>
          <w:ilvl w:val="1"/>
          <w:numId w:val="37"/>
        </w:numPr>
        <w:spacing w:after="120"/>
        <w:ind w:left="540" w:hanging="540"/>
        <w:jc w:val="both"/>
        <w:rPr>
          <w:color w:val="000000"/>
          <w:kern w:val="2"/>
          <w:sz w:val="20"/>
        </w:rPr>
      </w:pPr>
      <w:r>
        <w:rPr>
          <w:color w:val="000000"/>
          <w:kern w:val="2"/>
          <w:sz w:val="20"/>
        </w:rPr>
        <w:t>For paper or electronic bids, n</w:t>
      </w:r>
      <w:r w:rsidRPr="00996F88">
        <w:rPr>
          <w:color w:val="000000"/>
          <w:kern w:val="2"/>
          <w:sz w:val="20"/>
        </w:rPr>
        <w:t>ote in the space designated</w:t>
      </w:r>
      <w:r>
        <w:rPr>
          <w:color w:val="000000"/>
          <w:kern w:val="2"/>
          <w:sz w:val="20"/>
        </w:rPr>
        <w:t xml:space="preserve"> on the Bid Form, each </w:t>
      </w:r>
      <w:r w:rsidRPr="00996F88">
        <w:rPr>
          <w:color w:val="000000"/>
          <w:kern w:val="2"/>
          <w:sz w:val="20"/>
        </w:rPr>
        <w:t xml:space="preserve">Addenda by numbers, which have been </w:t>
      </w:r>
      <w:r>
        <w:rPr>
          <w:color w:val="000000"/>
          <w:kern w:val="2"/>
          <w:sz w:val="20"/>
        </w:rPr>
        <w:t>issued</w:t>
      </w:r>
      <w:r w:rsidRPr="00996F88">
        <w:rPr>
          <w:color w:val="000000"/>
          <w:kern w:val="2"/>
          <w:sz w:val="20"/>
        </w:rPr>
        <w:t xml:space="preserve">.  </w:t>
      </w:r>
    </w:p>
    <w:p w14:paraId="40630264" w14:textId="73669906" w:rsidR="00EB5123" w:rsidRPr="00097F6B" w:rsidRDefault="00EB5123" w:rsidP="004D247C">
      <w:pPr>
        <w:numPr>
          <w:ilvl w:val="2"/>
          <w:numId w:val="37"/>
        </w:numPr>
        <w:spacing w:after="120"/>
        <w:ind w:left="1170" w:hanging="630"/>
        <w:jc w:val="both"/>
        <w:rPr>
          <w:color w:val="000000"/>
          <w:kern w:val="2"/>
          <w:sz w:val="20"/>
        </w:rPr>
      </w:pPr>
      <w:r w:rsidRPr="00CC183B">
        <w:rPr>
          <w:color w:val="000000"/>
          <w:kern w:val="2"/>
          <w:sz w:val="20"/>
          <w:u w:val="single"/>
        </w:rPr>
        <w:t>For paper bids</w:t>
      </w:r>
      <w:r>
        <w:rPr>
          <w:color w:val="000000"/>
          <w:kern w:val="2"/>
          <w:sz w:val="20"/>
        </w:rPr>
        <w:t xml:space="preserve">:  </w:t>
      </w:r>
      <w:r w:rsidRPr="00097F6B">
        <w:rPr>
          <w:color w:val="000000"/>
          <w:kern w:val="2"/>
          <w:sz w:val="20"/>
        </w:rPr>
        <w:t>If no Addenda have been issued, insert the word “NONE”</w:t>
      </w:r>
      <w:r>
        <w:rPr>
          <w:color w:val="000000"/>
          <w:kern w:val="2"/>
          <w:sz w:val="20"/>
        </w:rPr>
        <w:t xml:space="preserve"> in the space designated on the Bid Form</w:t>
      </w:r>
      <w:r w:rsidRPr="00097F6B">
        <w:rPr>
          <w:color w:val="000000"/>
          <w:kern w:val="2"/>
          <w:sz w:val="20"/>
        </w:rPr>
        <w:t>.</w:t>
      </w:r>
    </w:p>
    <w:p w14:paraId="315F8348" w14:textId="7D42D936" w:rsidR="00EB5123" w:rsidRDefault="00EB5123" w:rsidP="00EB5123">
      <w:pPr>
        <w:numPr>
          <w:ilvl w:val="1"/>
          <w:numId w:val="37"/>
        </w:numPr>
        <w:spacing w:after="120"/>
        <w:ind w:left="540" w:hanging="540"/>
        <w:jc w:val="both"/>
        <w:rPr>
          <w:color w:val="000000"/>
          <w:kern w:val="2"/>
          <w:sz w:val="20"/>
        </w:rPr>
      </w:pPr>
      <w:r w:rsidRPr="00996F88">
        <w:rPr>
          <w:color w:val="000000"/>
          <w:kern w:val="2"/>
          <w:sz w:val="20"/>
        </w:rPr>
        <w:t xml:space="preserve">All bidders must complete a </w:t>
      </w:r>
      <w:r>
        <w:rPr>
          <w:color w:val="000000"/>
          <w:kern w:val="2"/>
          <w:sz w:val="20"/>
        </w:rPr>
        <w:t xml:space="preserve">form </w:t>
      </w:r>
      <w:r w:rsidRPr="00E62ECA">
        <w:rPr>
          <w:color w:val="000000"/>
          <w:kern w:val="2"/>
          <w:sz w:val="20"/>
          <w:u w:val="single"/>
        </w:rPr>
        <w:t>DCA-3</w:t>
      </w:r>
      <w:r w:rsidRPr="00E62ECA">
        <w:rPr>
          <w:b/>
          <w:color w:val="000000"/>
          <w:kern w:val="2"/>
          <w:sz w:val="20"/>
        </w:rPr>
        <w:t xml:space="preserve"> –</w:t>
      </w:r>
      <w:r>
        <w:rPr>
          <w:color w:val="000000"/>
          <w:kern w:val="2"/>
          <w:sz w:val="20"/>
        </w:rPr>
        <w:t xml:space="preserve"> </w:t>
      </w:r>
      <w:r w:rsidRPr="009E0002">
        <w:rPr>
          <w:b/>
          <w:i/>
          <w:color w:val="000000"/>
          <w:kern w:val="2"/>
          <w:sz w:val="20"/>
        </w:rPr>
        <w:t>Offerer Disclosure of Prior Non-Responsibility Determinations</w:t>
      </w:r>
      <w:r w:rsidRPr="00996F88">
        <w:rPr>
          <w:color w:val="000000"/>
          <w:kern w:val="2"/>
          <w:sz w:val="20"/>
        </w:rPr>
        <w:t xml:space="preserve"> and </w:t>
      </w:r>
      <w:r>
        <w:rPr>
          <w:color w:val="000000"/>
          <w:kern w:val="2"/>
          <w:sz w:val="20"/>
        </w:rPr>
        <w:t>submit</w:t>
      </w:r>
      <w:r w:rsidRPr="00996F88">
        <w:rPr>
          <w:color w:val="000000"/>
          <w:kern w:val="2"/>
          <w:sz w:val="20"/>
        </w:rPr>
        <w:t xml:space="preserve"> it with their Bid.</w:t>
      </w:r>
    </w:p>
    <w:p w14:paraId="383C298A" w14:textId="4A217561" w:rsidR="00EB5123" w:rsidRPr="00CC183B" w:rsidRDefault="00EB5123" w:rsidP="00CC183B">
      <w:pPr>
        <w:numPr>
          <w:ilvl w:val="2"/>
          <w:numId w:val="37"/>
        </w:numPr>
        <w:spacing w:after="120"/>
        <w:ind w:left="1170" w:hanging="630"/>
        <w:jc w:val="both"/>
        <w:rPr>
          <w:color w:val="000000"/>
          <w:kern w:val="2"/>
          <w:sz w:val="20"/>
          <w:u w:val="single"/>
        </w:rPr>
      </w:pPr>
      <w:r w:rsidRPr="00097F6B">
        <w:rPr>
          <w:color w:val="000000"/>
          <w:kern w:val="2"/>
          <w:sz w:val="20"/>
          <w:u w:val="single"/>
        </w:rPr>
        <w:t>For electronic bids</w:t>
      </w:r>
      <w:r w:rsidRPr="00CC183B">
        <w:rPr>
          <w:color w:val="000000"/>
          <w:kern w:val="2"/>
          <w:sz w:val="20"/>
        </w:rPr>
        <w:t>:  Complete and submit form DCA-3 within the Bid Express</w:t>
      </w:r>
      <w:r w:rsidR="00F24A75" w:rsidRPr="00F24A75">
        <w:rPr>
          <w:color w:val="000000"/>
          <w:kern w:val="2"/>
          <w:sz w:val="20"/>
          <w:vertAlign w:val="superscript"/>
        </w:rPr>
        <w:t>®</w:t>
      </w:r>
      <w:r w:rsidRPr="00CC183B">
        <w:rPr>
          <w:color w:val="000000"/>
          <w:kern w:val="2"/>
          <w:sz w:val="20"/>
        </w:rPr>
        <w:t xml:space="preserve"> website.  Fill in all blank spaces.</w:t>
      </w:r>
    </w:p>
    <w:p w14:paraId="77125870" w14:textId="0B38ACC2" w:rsidR="00EB5123" w:rsidRDefault="00EB5123" w:rsidP="00CC183B">
      <w:pPr>
        <w:numPr>
          <w:ilvl w:val="2"/>
          <w:numId w:val="37"/>
        </w:numPr>
        <w:spacing w:after="120"/>
        <w:ind w:left="1170" w:hanging="630"/>
        <w:jc w:val="both"/>
        <w:rPr>
          <w:color w:val="000000"/>
          <w:kern w:val="2"/>
          <w:sz w:val="20"/>
          <w:u w:val="single"/>
        </w:rPr>
      </w:pPr>
      <w:r w:rsidRPr="00097F6B">
        <w:rPr>
          <w:color w:val="000000"/>
          <w:kern w:val="2"/>
          <w:sz w:val="20"/>
          <w:u w:val="single"/>
        </w:rPr>
        <w:t>For paper bids</w:t>
      </w:r>
      <w:r w:rsidRPr="00CC183B">
        <w:rPr>
          <w:color w:val="000000"/>
          <w:kern w:val="2"/>
          <w:sz w:val="20"/>
        </w:rPr>
        <w:t>:   Complete paper form DCA-3 and include it with the Bid Form.  Fill in all blank spaces.</w:t>
      </w:r>
    </w:p>
    <w:p w14:paraId="26F1434C" w14:textId="0893F13E" w:rsidR="00B640A5" w:rsidRDefault="00EB5123" w:rsidP="004D247C">
      <w:pPr>
        <w:numPr>
          <w:ilvl w:val="1"/>
          <w:numId w:val="37"/>
        </w:numPr>
        <w:spacing w:after="120"/>
        <w:ind w:left="540" w:hanging="540"/>
        <w:jc w:val="both"/>
        <w:rPr>
          <w:color w:val="000000"/>
          <w:kern w:val="2"/>
        </w:rPr>
      </w:pPr>
      <w:r w:rsidRPr="001E7925">
        <w:rPr>
          <w:color w:val="000000"/>
          <w:kern w:val="2"/>
          <w:sz w:val="20"/>
        </w:rPr>
        <w:t xml:space="preserve">All bids, regardless of dollar value, must include the cost of Labor and Material and Performance Bonds.  </w:t>
      </w:r>
    </w:p>
    <w:p w14:paraId="160855BA" w14:textId="77777777" w:rsidR="00B640A5" w:rsidRDefault="00B640A5" w:rsidP="000458C4">
      <w:pPr>
        <w:spacing w:after="120"/>
        <w:ind w:left="576"/>
        <w:jc w:val="both"/>
        <w:rPr>
          <w:color w:val="000000"/>
          <w:kern w:val="2"/>
          <w:sz w:val="20"/>
        </w:rPr>
      </w:pPr>
    </w:p>
    <w:p w14:paraId="6E3C355A" w14:textId="20422646" w:rsidR="00315279" w:rsidRDefault="00EB5123" w:rsidP="008B76EC">
      <w:pPr>
        <w:numPr>
          <w:ilvl w:val="0"/>
          <w:numId w:val="37"/>
        </w:numPr>
        <w:spacing w:after="120"/>
        <w:ind w:hanging="540"/>
        <w:jc w:val="both"/>
        <w:rPr>
          <w:b/>
          <w:color w:val="000000"/>
          <w:kern w:val="2"/>
          <w:sz w:val="20"/>
        </w:rPr>
      </w:pPr>
      <w:r w:rsidRPr="00315279">
        <w:rPr>
          <w:b/>
          <w:color w:val="000000"/>
          <w:kern w:val="2"/>
          <w:sz w:val="20"/>
        </w:rPr>
        <w:t>BID SECURITY INFORMATION</w:t>
      </w:r>
    </w:p>
    <w:p w14:paraId="04136243" w14:textId="621C2ECC" w:rsidR="00315279" w:rsidRPr="00315279" w:rsidRDefault="00EB5123" w:rsidP="00315279">
      <w:pPr>
        <w:numPr>
          <w:ilvl w:val="1"/>
          <w:numId w:val="37"/>
        </w:numPr>
        <w:spacing w:after="120"/>
        <w:ind w:left="540" w:hanging="540"/>
        <w:jc w:val="both"/>
        <w:rPr>
          <w:color w:val="000000"/>
          <w:kern w:val="2"/>
          <w:sz w:val="20"/>
        </w:rPr>
      </w:pPr>
      <w:r w:rsidRPr="00315279">
        <w:rPr>
          <w:color w:val="000000"/>
          <w:kern w:val="2"/>
          <w:sz w:val="20"/>
        </w:rPr>
        <w:t>Bid security is required as a guarantee that the bidder will enter into the Contract and furnish a satisfactory Performance Bond and Labor and Material Bond within the time specified on the Bid Form.  Submit bid security in the amount indicated in the Advertisement for Bids in one of the following forms:</w:t>
      </w:r>
    </w:p>
    <w:p w14:paraId="5EA1707E" w14:textId="77777777" w:rsidR="00315279" w:rsidRPr="008B76EC" w:rsidRDefault="00EB5123" w:rsidP="004D247C">
      <w:pPr>
        <w:numPr>
          <w:ilvl w:val="2"/>
          <w:numId w:val="37"/>
        </w:numPr>
        <w:spacing w:after="120"/>
        <w:ind w:left="1170" w:hanging="630"/>
        <w:jc w:val="both"/>
        <w:rPr>
          <w:color w:val="000000"/>
          <w:kern w:val="2"/>
          <w:sz w:val="20"/>
        </w:rPr>
      </w:pPr>
      <w:r w:rsidRPr="008B76EC">
        <w:rPr>
          <w:color w:val="000000"/>
          <w:kern w:val="2"/>
          <w:sz w:val="20"/>
        </w:rPr>
        <w:t>Certified check or bank check drawn upon a legally incorporated bank or trust company (payable to the Office of General Services).</w:t>
      </w:r>
    </w:p>
    <w:p w14:paraId="7DEED4C6" w14:textId="65D2AF71" w:rsidR="00315279" w:rsidRPr="00315279" w:rsidRDefault="00EB5123" w:rsidP="004D247C">
      <w:pPr>
        <w:numPr>
          <w:ilvl w:val="2"/>
          <w:numId w:val="37"/>
        </w:numPr>
        <w:spacing w:after="120"/>
        <w:ind w:left="1170" w:hanging="630"/>
        <w:jc w:val="both"/>
        <w:rPr>
          <w:color w:val="000000"/>
          <w:kern w:val="2"/>
          <w:sz w:val="20"/>
        </w:rPr>
      </w:pPr>
      <w:r w:rsidRPr="00315279">
        <w:rPr>
          <w:color w:val="000000"/>
          <w:kern w:val="2"/>
          <w:sz w:val="20"/>
        </w:rPr>
        <w:t>Bid Bond on OGS Form 004313 to be issued by a Surety licensed in the State of New York.</w:t>
      </w:r>
    </w:p>
    <w:p w14:paraId="1452CC78" w14:textId="2D139A59" w:rsidR="00B640A5" w:rsidRPr="00315279" w:rsidRDefault="00EB5123" w:rsidP="008B76EC">
      <w:pPr>
        <w:numPr>
          <w:ilvl w:val="3"/>
          <w:numId w:val="37"/>
        </w:numPr>
        <w:spacing w:after="120"/>
        <w:jc w:val="both"/>
        <w:rPr>
          <w:color w:val="000000"/>
          <w:kern w:val="2"/>
          <w:sz w:val="20"/>
        </w:rPr>
      </w:pPr>
      <w:r w:rsidRPr="008B76EC">
        <w:rPr>
          <w:b/>
          <w:bCs/>
          <w:color w:val="000000"/>
          <w:kern w:val="2"/>
          <w:sz w:val="20"/>
        </w:rPr>
        <w:t>For electronic bids</w:t>
      </w:r>
      <w:r w:rsidRPr="00315279">
        <w:rPr>
          <w:color w:val="000000"/>
          <w:kern w:val="2"/>
          <w:sz w:val="20"/>
        </w:rPr>
        <w:t>:  Electronic bid bond furnished by a Bid Express</w:t>
      </w:r>
      <w:r w:rsidR="00F24A75" w:rsidRPr="00F24A75">
        <w:rPr>
          <w:color w:val="000000"/>
          <w:kern w:val="2"/>
          <w:sz w:val="20"/>
          <w:vertAlign w:val="superscript"/>
        </w:rPr>
        <w:t>®</w:t>
      </w:r>
      <w:r w:rsidRPr="00315279">
        <w:rPr>
          <w:color w:val="000000"/>
          <w:kern w:val="2"/>
          <w:sz w:val="20"/>
        </w:rPr>
        <w:t xml:space="preserve"> approved bonding service is required for an Electronic Bid. Vendors must be registered with a Bid Express</w:t>
      </w:r>
      <w:r w:rsidR="00F24A75" w:rsidRPr="00F24A75">
        <w:rPr>
          <w:color w:val="000000"/>
          <w:kern w:val="2"/>
          <w:sz w:val="20"/>
          <w:vertAlign w:val="superscript"/>
        </w:rPr>
        <w:t>®</w:t>
      </w:r>
      <w:r w:rsidRPr="00315279">
        <w:rPr>
          <w:color w:val="000000"/>
          <w:kern w:val="2"/>
          <w:sz w:val="20"/>
        </w:rPr>
        <w:t xml:space="preserve"> approved bonding service. Refer to  </w:t>
      </w:r>
      <w:hyperlink r:id="rId11" w:history="1">
        <w:r w:rsidRPr="008B76EC">
          <w:rPr>
            <w:color w:val="000000"/>
            <w:kern w:val="2"/>
          </w:rPr>
          <w:t>http://www.bidexpress.com</w:t>
        </w:r>
      </w:hyperlink>
      <w:r w:rsidRPr="00315279">
        <w:rPr>
          <w:color w:val="000000"/>
          <w:kern w:val="2"/>
          <w:sz w:val="20"/>
        </w:rPr>
        <w:t xml:space="preserve"> for guidance and registration information. Vendors not already registered must complete a one-time registration with a Bid Express</w:t>
      </w:r>
      <w:r w:rsidR="00F24A75" w:rsidRPr="00F24A75">
        <w:rPr>
          <w:color w:val="000000"/>
          <w:kern w:val="2"/>
          <w:sz w:val="20"/>
          <w:vertAlign w:val="superscript"/>
        </w:rPr>
        <w:t>®</w:t>
      </w:r>
      <w:r w:rsidRPr="00315279">
        <w:rPr>
          <w:color w:val="000000"/>
          <w:kern w:val="2"/>
          <w:sz w:val="20"/>
        </w:rPr>
        <w:t xml:space="preserve"> approved bonding service.  At the time of this publication, the Bid Express</w:t>
      </w:r>
      <w:r w:rsidR="00F24A75" w:rsidRPr="00F24A75">
        <w:rPr>
          <w:color w:val="000000"/>
          <w:kern w:val="2"/>
          <w:sz w:val="20"/>
          <w:vertAlign w:val="superscript"/>
        </w:rPr>
        <w:t>®</w:t>
      </w:r>
      <w:r w:rsidRPr="00315279">
        <w:rPr>
          <w:color w:val="000000"/>
          <w:kern w:val="2"/>
          <w:sz w:val="20"/>
        </w:rPr>
        <w:t xml:space="preserve"> approved bonding services are Tinubu at </w:t>
      </w:r>
      <w:hyperlink r:id="rId12" w:history="1">
        <w:r w:rsidRPr="008B76EC">
          <w:rPr>
            <w:color w:val="000000"/>
          </w:rPr>
          <w:t>https://www.tinubu.com</w:t>
        </w:r>
      </w:hyperlink>
      <w:r w:rsidRPr="00315279">
        <w:rPr>
          <w:color w:val="000000"/>
          <w:kern w:val="2"/>
          <w:sz w:val="20"/>
        </w:rPr>
        <w:t xml:space="preserve">, or Surety2000 at </w:t>
      </w:r>
      <w:hyperlink r:id="rId13" w:history="1">
        <w:r w:rsidRPr="008B76EC">
          <w:rPr>
            <w:color w:val="000000"/>
          </w:rPr>
          <w:t>https://surety2000.com</w:t>
        </w:r>
      </w:hyperlink>
      <w:r w:rsidRPr="00315279">
        <w:rPr>
          <w:color w:val="000000"/>
          <w:kern w:val="2"/>
          <w:sz w:val="20"/>
        </w:rPr>
        <w:t xml:space="preserve">.  Allow sufficient time for account registration and bond processing prior to the bid due date noted in the Advertisement for Bids. </w:t>
      </w:r>
    </w:p>
    <w:p w14:paraId="747273B9" w14:textId="77777777" w:rsidR="00B640A5" w:rsidRPr="008B76EC" w:rsidRDefault="00EB5123" w:rsidP="008B76EC">
      <w:pPr>
        <w:numPr>
          <w:ilvl w:val="3"/>
          <w:numId w:val="37"/>
        </w:numPr>
        <w:spacing w:after="120"/>
        <w:jc w:val="both"/>
        <w:rPr>
          <w:color w:val="000000"/>
          <w:kern w:val="2"/>
          <w:sz w:val="20"/>
        </w:rPr>
      </w:pPr>
      <w:r w:rsidRPr="008B76EC">
        <w:rPr>
          <w:b/>
          <w:bCs/>
          <w:color w:val="000000"/>
          <w:kern w:val="2"/>
          <w:sz w:val="20"/>
        </w:rPr>
        <w:t>For paper bids:</w:t>
      </w:r>
      <w:r w:rsidRPr="008B76EC">
        <w:rPr>
          <w:color w:val="000000"/>
          <w:kern w:val="2"/>
          <w:sz w:val="20"/>
        </w:rPr>
        <w:t xml:space="preserve">  Sign the bid bond in the space provided.  An officer or a principal of a corporation or a partnership signing for the bidder shall print or type the legal name of the person, partnership, or corporation on the line provided and place his/her signature above “Principal”.  The same procedure shall apply to the bid security of a joint venture by two or more firms, except that the </w:t>
      </w:r>
      <w:r w:rsidRPr="008B76EC">
        <w:rPr>
          <w:color w:val="000000"/>
          <w:kern w:val="2"/>
          <w:sz w:val="20"/>
        </w:rPr>
        <w:lastRenderedPageBreak/>
        <w:t xml:space="preserve">signature and title of an officer or a principal of each member firm of the joint venture shall be required. The same procedure shall apply to the signature for the </w:t>
      </w:r>
      <w:r w:rsidRPr="004D247C">
        <w:rPr>
          <w:color w:val="000000"/>
          <w:kern w:val="2"/>
          <w:sz w:val="20"/>
        </w:rPr>
        <w:t>Attorney-in-Fact.</w:t>
      </w:r>
      <w:r w:rsidRPr="008B76EC">
        <w:rPr>
          <w:color w:val="000000"/>
          <w:kern w:val="2"/>
          <w:sz w:val="20"/>
        </w:rPr>
        <w:t xml:space="preserve"> All signatures must be original. Electronic, </w:t>
      </w:r>
      <w:proofErr w:type="gramStart"/>
      <w:r w:rsidRPr="008B76EC">
        <w:rPr>
          <w:color w:val="000000"/>
          <w:kern w:val="2"/>
          <w:sz w:val="20"/>
        </w:rPr>
        <w:t>mechanically-reproduced</w:t>
      </w:r>
      <w:proofErr w:type="gramEnd"/>
      <w:r w:rsidRPr="008B76EC">
        <w:rPr>
          <w:color w:val="000000"/>
          <w:kern w:val="2"/>
          <w:sz w:val="20"/>
        </w:rPr>
        <w:t xml:space="preserve"> or stamped signatures, or copies, are not acceptable for either signature. Submitted Bid Security that does not conform to these requirements will be disqualified</w:t>
      </w:r>
    </w:p>
    <w:p w14:paraId="31A4BF24" w14:textId="5304A673" w:rsidR="00EB5123" w:rsidRPr="00B640A5" w:rsidRDefault="00EB5123" w:rsidP="004D247C">
      <w:pPr>
        <w:numPr>
          <w:ilvl w:val="1"/>
          <w:numId w:val="37"/>
        </w:numPr>
        <w:spacing w:after="120"/>
        <w:jc w:val="both"/>
        <w:rPr>
          <w:color w:val="000000"/>
          <w:kern w:val="2"/>
          <w:sz w:val="20"/>
        </w:rPr>
      </w:pPr>
      <w:r w:rsidRPr="00B640A5">
        <w:rPr>
          <w:color w:val="000000"/>
          <w:kern w:val="2"/>
          <w:sz w:val="20"/>
        </w:rPr>
        <w:t>Upon submission of a certified check or bank check, the bid security of the successful bidder will be returned (check issued by OSC) pending acceptance of the required bonds and the execution of Contract.  The second low bidder’s bid security will be returned after the successful bidder executes the Contract or with the submission of an approved Substitute Bid Bond on the Design and Construction form.  The bid security of all other bidders with a bid security in the form of checks will be returned as soon as possible after the apparent low bidder has been determined.</w:t>
      </w:r>
    </w:p>
    <w:p w14:paraId="2825F91E" w14:textId="1E7723E3" w:rsidR="00B640A5" w:rsidRDefault="00EB5123" w:rsidP="004D247C">
      <w:pPr>
        <w:numPr>
          <w:ilvl w:val="1"/>
          <w:numId w:val="37"/>
        </w:numPr>
        <w:spacing w:after="120"/>
        <w:jc w:val="both"/>
        <w:rPr>
          <w:color w:val="000000"/>
          <w:kern w:val="2"/>
          <w:sz w:val="20"/>
        </w:rPr>
      </w:pPr>
      <w:r w:rsidRPr="00996F88">
        <w:rPr>
          <w:color w:val="000000"/>
          <w:kern w:val="2"/>
          <w:sz w:val="20"/>
        </w:rPr>
        <w:t xml:space="preserve">Bid Bonds submitted as bid security will not be automatically returned to the </w:t>
      </w:r>
      <w:r>
        <w:rPr>
          <w:color w:val="000000"/>
          <w:kern w:val="2"/>
          <w:sz w:val="20"/>
        </w:rPr>
        <w:t>bidder</w:t>
      </w:r>
      <w:r w:rsidRPr="00996F88">
        <w:rPr>
          <w:color w:val="000000"/>
          <w:kern w:val="2"/>
          <w:sz w:val="20"/>
        </w:rPr>
        <w:t xml:space="preserve">.  Firms requesting to have bonds returned may do so in writing provided they are not the first or second low bidder prior to award.  Only those requests made in writing, directed to the </w:t>
      </w:r>
      <w:r>
        <w:rPr>
          <w:color w:val="000000"/>
          <w:kern w:val="2"/>
          <w:sz w:val="20"/>
        </w:rPr>
        <w:t>Contract Awards Unit,</w:t>
      </w:r>
      <w:r w:rsidRPr="00996F88">
        <w:rPr>
          <w:color w:val="000000"/>
          <w:kern w:val="2"/>
          <w:sz w:val="20"/>
        </w:rPr>
        <w:t xml:space="preserve"> shall be considered for return.</w:t>
      </w:r>
    </w:p>
    <w:p w14:paraId="5BA87A41" w14:textId="0586F0C9" w:rsidR="00B640A5" w:rsidRPr="00B640A5" w:rsidRDefault="00B640A5" w:rsidP="004D247C">
      <w:pPr>
        <w:spacing w:after="120"/>
        <w:ind w:left="576"/>
        <w:jc w:val="both"/>
        <w:rPr>
          <w:color w:val="000000"/>
          <w:kern w:val="2"/>
          <w:sz w:val="20"/>
        </w:rPr>
      </w:pPr>
    </w:p>
    <w:p w14:paraId="0B001BF0" w14:textId="2ED9FD3E" w:rsidR="00EB5123" w:rsidRPr="00B640A5" w:rsidRDefault="00EB5123" w:rsidP="00B640A5">
      <w:pPr>
        <w:numPr>
          <w:ilvl w:val="0"/>
          <w:numId w:val="37"/>
        </w:numPr>
        <w:spacing w:after="120"/>
        <w:ind w:hanging="540"/>
        <w:jc w:val="both"/>
        <w:rPr>
          <w:b/>
          <w:color w:val="000000"/>
          <w:kern w:val="2"/>
          <w:sz w:val="20"/>
        </w:rPr>
      </w:pPr>
      <w:r w:rsidRPr="00B640A5">
        <w:rPr>
          <w:b/>
          <w:color w:val="000000"/>
          <w:kern w:val="2"/>
          <w:sz w:val="20"/>
        </w:rPr>
        <w:t>SUBMISSION OF BID</w:t>
      </w:r>
    </w:p>
    <w:p w14:paraId="1E3C6C2E" w14:textId="748ED5D0" w:rsidR="00EB5123" w:rsidRPr="00BB0C14" w:rsidRDefault="008B76EC" w:rsidP="008B76EC">
      <w:pPr>
        <w:numPr>
          <w:ilvl w:val="1"/>
          <w:numId w:val="37"/>
        </w:numPr>
        <w:spacing w:after="120"/>
        <w:jc w:val="both"/>
        <w:rPr>
          <w:color w:val="000000"/>
          <w:kern w:val="2"/>
          <w:sz w:val="20"/>
        </w:rPr>
      </w:pPr>
      <w:r>
        <w:rPr>
          <w:color w:val="000000"/>
          <w:kern w:val="2"/>
          <w:sz w:val="20"/>
        </w:rPr>
        <w:t>D</w:t>
      </w:r>
      <w:r w:rsidR="00EB5123" w:rsidRPr="00BB0C14">
        <w:rPr>
          <w:color w:val="000000"/>
          <w:kern w:val="2"/>
          <w:sz w:val="20"/>
        </w:rPr>
        <w:t>o not submit both electronic and paper bids.</w:t>
      </w:r>
      <w:r w:rsidR="00EB5123">
        <w:rPr>
          <w:color w:val="000000"/>
          <w:kern w:val="2"/>
          <w:sz w:val="20"/>
        </w:rPr>
        <w:t xml:space="preserve">  </w:t>
      </w:r>
      <w:r w:rsidR="00EB5123" w:rsidRPr="00BB0C14">
        <w:rPr>
          <w:color w:val="000000"/>
          <w:kern w:val="2"/>
          <w:sz w:val="20"/>
        </w:rPr>
        <w:t>If both an electronic bid from Bid Express</w:t>
      </w:r>
      <w:r w:rsidR="00F24A75" w:rsidRPr="00F24A75">
        <w:rPr>
          <w:color w:val="000000"/>
          <w:kern w:val="2"/>
          <w:sz w:val="20"/>
          <w:vertAlign w:val="superscript"/>
        </w:rPr>
        <w:t>®</w:t>
      </w:r>
      <w:r w:rsidR="00EB5123" w:rsidRPr="00BB0C14">
        <w:rPr>
          <w:color w:val="000000"/>
          <w:kern w:val="2"/>
          <w:sz w:val="20"/>
        </w:rPr>
        <w:t xml:space="preserve"> and a paper bid are received from the same contractor, the electronic bid from Bid Express</w:t>
      </w:r>
      <w:r w:rsidR="00F24A75" w:rsidRPr="00F24A75">
        <w:rPr>
          <w:color w:val="000000"/>
          <w:kern w:val="2"/>
          <w:sz w:val="20"/>
          <w:vertAlign w:val="superscript"/>
        </w:rPr>
        <w:t>®</w:t>
      </w:r>
      <w:r w:rsidR="00EB5123" w:rsidRPr="00BB0C14">
        <w:rPr>
          <w:color w:val="000000"/>
          <w:kern w:val="2"/>
          <w:sz w:val="20"/>
        </w:rPr>
        <w:t xml:space="preserve"> will prevail, and the paper bid(s) will be disqualified.</w:t>
      </w:r>
    </w:p>
    <w:p w14:paraId="0F0ED7B6" w14:textId="71A76779" w:rsidR="00EB5123" w:rsidRPr="008B76EC" w:rsidRDefault="00EB5123" w:rsidP="008B76EC">
      <w:pPr>
        <w:numPr>
          <w:ilvl w:val="1"/>
          <w:numId w:val="37"/>
        </w:numPr>
        <w:spacing w:after="120"/>
        <w:jc w:val="both"/>
        <w:rPr>
          <w:b/>
          <w:bCs/>
          <w:color w:val="000000"/>
          <w:kern w:val="2"/>
          <w:sz w:val="20"/>
        </w:rPr>
      </w:pPr>
      <w:r w:rsidRPr="00CF0A8C">
        <w:rPr>
          <w:color w:val="000000"/>
          <w:kern w:val="2"/>
          <w:sz w:val="20"/>
        </w:rPr>
        <w:t xml:space="preserve">Submit Bid Form, Bid Security and Form </w:t>
      </w:r>
      <w:r w:rsidRPr="004D247C">
        <w:rPr>
          <w:color w:val="000000"/>
          <w:kern w:val="2"/>
          <w:sz w:val="20"/>
        </w:rPr>
        <w:t>DCA-3</w:t>
      </w:r>
      <w:r w:rsidRPr="00CF0A8C">
        <w:rPr>
          <w:color w:val="000000"/>
          <w:kern w:val="2"/>
          <w:sz w:val="20"/>
        </w:rPr>
        <w:t xml:space="preserve"> – </w:t>
      </w:r>
      <w:r w:rsidRPr="008B76EC">
        <w:rPr>
          <w:b/>
          <w:bCs/>
          <w:i/>
          <w:iCs/>
          <w:color w:val="000000"/>
          <w:kern w:val="2"/>
          <w:sz w:val="20"/>
        </w:rPr>
        <w:t>Offerer Disclosure of Prior Non-Responsibility Determinations</w:t>
      </w:r>
      <w:r w:rsidRPr="008B76EC">
        <w:rPr>
          <w:b/>
          <w:bCs/>
          <w:color w:val="000000"/>
          <w:kern w:val="2"/>
          <w:sz w:val="20"/>
        </w:rPr>
        <w:t>.</w:t>
      </w:r>
    </w:p>
    <w:p w14:paraId="47762108" w14:textId="679CD3F3" w:rsidR="00EB5123" w:rsidRDefault="00EB5123" w:rsidP="0084694B">
      <w:pPr>
        <w:numPr>
          <w:ilvl w:val="2"/>
          <w:numId w:val="37"/>
        </w:numPr>
        <w:spacing w:after="120"/>
        <w:ind w:left="1170" w:hanging="630"/>
        <w:jc w:val="both"/>
        <w:rPr>
          <w:color w:val="000000"/>
          <w:kern w:val="2"/>
          <w:sz w:val="20"/>
        </w:rPr>
      </w:pPr>
      <w:r w:rsidRPr="0084694B">
        <w:rPr>
          <w:b/>
          <w:bCs/>
          <w:color w:val="000000"/>
          <w:kern w:val="2"/>
          <w:sz w:val="20"/>
        </w:rPr>
        <w:t>For electronic bids</w:t>
      </w:r>
      <w:r w:rsidRPr="002C719D">
        <w:rPr>
          <w:color w:val="000000"/>
          <w:kern w:val="2"/>
          <w:sz w:val="20"/>
        </w:rPr>
        <w:t xml:space="preserve">: </w:t>
      </w:r>
      <w:r>
        <w:rPr>
          <w:color w:val="000000"/>
          <w:kern w:val="2"/>
          <w:sz w:val="20"/>
        </w:rPr>
        <w:t xml:space="preserve"> </w:t>
      </w:r>
      <w:r w:rsidRPr="0084694B">
        <w:rPr>
          <w:color w:val="000000"/>
          <w:kern w:val="2"/>
          <w:sz w:val="20"/>
        </w:rPr>
        <w:t>Complete and submit within Bid Express</w:t>
      </w:r>
      <w:r w:rsidR="00F24A75" w:rsidRPr="00F24A75">
        <w:rPr>
          <w:color w:val="000000"/>
          <w:kern w:val="2"/>
          <w:sz w:val="20"/>
          <w:vertAlign w:val="superscript"/>
        </w:rPr>
        <w:t>®</w:t>
      </w:r>
      <w:r>
        <w:rPr>
          <w:color w:val="000000"/>
          <w:kern w:val="2"/>
          <w:sz w:val="20"/>
        </w:rPr>
        <w:t>.</w:t>
      </w:r>
    </w:p>
    <w:p w14:paraId="19DE076D" w14:textId="5EE8A22D" w:rsidR="00EB5123" w:rsidRPr="0084694B" w:rsidRDefault="00EB5123" w:rsidP="0084694B">
      <w:pPr>
        <w:numPr>
          <w:ilvl w:val="3"/>
          <w:numId w:val="37"/>
        </w:numPr>
        <w:spacing w:after="120"/>
        <w:jc w:val="both"/>
        <w:rPr>
          <w:color w:val="000000"/>
          <w:kern w:val="2"/>
          <w:sz w:val="20"/>
        </w:rPr>
      </w:pPr>
      <w:r w:rsidRPr="0084694B">
        <w:rPr>
          <w:color w:val="000000"/>
          <w:kern w:val="2"/>
          <w:sz w:val="20"/>
        </w:rPr>
        <w:t>Within Bid Express</w:t>
      </w:r>
      <w:r w:rsidR="00F24A75" w:rsidRPr="00F24A75">
        <w:rPr>
          <w:color w:val="000000"/>
          <w:kern w:val="2"/>
          <w:sz w:val="20"/>
          <w:vertAlign w:val="superscript"/>
        </w:rPr>
        <w:t>®</w:t>
      </w:r>
      <w:r w:rsidRPr="0084694B">
        <w:rPr>
          <w:color w:val="000000"/>
          <w:kern w:val="2"/>
          <w:sz w:val="20"/>
        </w:rPr>
        <w:t>, select the procurement from the ‘Solicitations’ tab and click ‘Select For Bidding’.  Fill in all blank spaces.</w:t>
      </w:r>
    </w:p>
    <w:p w14:paraId="75CF9A11" w14:textId="0F586418" w:rsidR="00EB5123" w:rsidRDefault="00EB5123" w:rsidP="0084694B">
      <w:pPr>
        <w:numPr>
          <w:ilvl w:val="3"/>
          <w:numId w:val="37"/>
        </w:numPr>
        <w:spacing w:after="120"/>
        <w:jc w:val="both"/>
        <w:rPr>
          <w:color w:val="000000"/>
          <w:kern w:val="2"/>
          <w:sz w:val="20"/>
        </w:rPr>
      </w:pPr>
      <w:r>
        <w:rPr>
          <w:color w:val="000000"/>
          <w:kern w:val="2"/>
          <w:sz w:val="20"/>
        </w:rPr>
        <w:t xml:space="preserve">In accordance with the BID SECURITY INFORMATION section contained within this document, coordinate with a Surety Agent to obtain a Bond ID from one of the </w:t>
      </w:r>
      <w:r w:rsidRPr="00030C99">
        <w:rPr>
          <w:color w:val="000000"/>
          <w:kern w:val="2"/>
          <w:sz w:val="20"/>
        </w:rPr>
        <w:t>Bid Express</w:t>
      </w:r>
      <w:r w:rsidR="00F24A75" w:rsidRPr="00F24A75">
        <w:rPr>
          <w:color w:val="000000"/>
          <w:kern w:val="2"/>
          <w:sz w:val="20"/>
          <w:vertAlign w:val="superscript"/>
        </w:rPr>
        <w:t>®</w:t>
      </w:r>
      <w:r w:rsidRPr="00030C99">
        <w:rPr>
          <w:color w:val="000000"/>
          <w:kern w:val="2"/>
          <w:sz w:val="20"/>
        </w:rPr>
        <w:t xml:space="preserve"> approved bonding services</w:t>
      </w:r>
      <w:r>
        <w:rPr>
          <w:color w:val="000000"/>
          <w:kern w:val="2"/>
          <w:sz w:val="20"/>
        </w:rPr>
        <w:t>. Refer to the instructions in the BID SECURITY INFORMATION section of this document.  Complete the Bid Bond information section within Bid Express</w:t>
      </w:r>
      <w:r w:rsidR="00F24A75" w:rsidRPr="00F24A75">
        <w:rPr>
          <w:color w:val="000000"/>
          <w:kern w:val="2"/>
          <w:sz w:val="20"/>
          <w:vertAlign w:val="superscript"/>
        </w:rPr>
        <w:t>®</w:t>
      </w:r>
      <w:r w:rsidRPr="0084694B">
        <w:rPr>
          <w:color w:val="000000"/>
          <w:kern w:val="2"/>
          <w:sz w:val="20"/>
        </w:rPr>
        <w:t xml:space="preserve"> </w:t>
      </w:r>
      <w:r>
        <w:rPr>
          <w:color w:val="000000"/>
          <w:kern w:val="2"/>
          <w:sz w:val="20"/>
        </w:rPr>
        <w:t xml:space="preserve">and click ‘Verify Bid Bond’.  </w:t>
      </w:r>
      <w:r w:rsidRPr="00590A97">
        <w:rPr>
          <w:color w:val="000000"/>
          <w:kern w:val="2"/>
          <w:sz w:val="20"/>
        </w:rPr>
        <w:t xml:space="preserve">Failure to </w:t>
      </w:r>
      <w:r>
        <w:rPr>
          <w:color w:val="000000"/>
          <w:kern w:val="2"/>
          <w:sz w:val="20"/>
        </w:rPr>
        <w:t>submit a</w:t>
      </w:r>
      <w:r w:rsidRPr="00590A97">
        <w:rPr>
          <w:color w:val="000000"/>
          <w:kern w:val="2"/>
          <w:sz w:val="20"/>
        </w:rPr>
        <w:t xml:space="preserve"> valid </w:t>
      </w:r>
      <w:r>
        <w:rPr>
          <w:color w:val="000000"/>
          <w:kern w:val="2"/>
          <w:sz w:val="20"/>
        </w:rPr>
        <w:t>Bond ID</w:t>
      </w:r>
      <w:r w:rsidRPr="00590A97">
        <w:rPr>
          <w:color w:val="000000"/>
          <w:kern w:val="2"/>
          <w:sz w:val="20"/>
        </w:rPr>
        <w:t xml:space="preserve"> from an approved electronic bonding service for a bond of the specified value may result in automatic </w:t>
      </w:r>
      <w:r>
        <w:rPr>
          <w:color w:val="000000"/>
          <w:kern w:val="2"/>
          <w:sz w:val="20"/>
        </w:rPr>
        <w:t xml:space="preserve">bid </w:t>
      </w:r>
      <w:r w:rsidRPr="00590A97">
        <w:rPr>
          <w:color w:val="000000"/>
          <w:kern w:val="2"/>
          <w:sz w:val="20"/>
        </w:rPr>
        <w:t xml:space="preserve">disqualification. </w:t>
      </w:r>
    </w:p>
    <w:p w14:paraId="3856643B" w14:textId="43B3A4A8" w:rsidR="00EB5123" w:rsidRPr="00FF5874" w:rsidRDefault="00EB5123" w:rsidP="0084694B">
      <w:pPr>
        <w:numPr>
          <w:ilvl w:val="3"/>
          <w:numId w:val="37"/>
        </w:numPr>
        <w:spacing w:after="120"/>
        <w:jc w:val="both"/>
        <w:rPr>
          <w:color w:val="000000"/>
          <w:kern w:val="2"/>
          <w:sz w:val="20"/>
        </w:rPr>
      </w:pPr>
      <w:r w:rsidRPr="00FF5874">
        <w:rPr>
          <w:color w:val="000000"/>
          <w:kern w:val="2"/>
          <w:sz w:val="20"/>
        </w:rPr>
        <w:t xml:space="preserve">Click </w:t>
      </w:r>
      <w:r>
        <w:rPr>
          <w:color w:val="000000"/>
          <w:kern w:val="2"/>
          <w:sz w:val="20"/>
        </w:rPr>
        <w:t>‘</w:t>
      </w:r>
      <w:r w:rsidRPr="00FF5874">
        <w:rPr>
          <w:color w:val="000000"/>
          <w:kern w:val="2"/>
          <w:sz w:val="20"/>
        </w:rPr>
        <w:t>Check Bid</w:t>
      </w:r>
      <w:r>
        <w:rPr>
          <w:color w:val="000000"/>
          <w:kern w:val="2"/>
          <w:sz w:val="20"/>
        </w:rPr>
        <w:t>’</w:t>
      </w:r>
      <w:r w:rsidRPr="00FF5874">
        <w:rPr>
          <w:color w:val="000000"/>
          <w:kern w:val="2"/>
          <w:sz w:val="20"/>
        </w:rPr>
        <w:t xml:space="preserve"> and resolve any errors. Click </w:t>
      </w:r>
      <w:r>
        <w:rPr>
          <w:color w:val="000000"/>
          <w:kern w:val="2"/>
          <w:sz w:val="20"/>
        </w:rPr>
        <w:t>‘</w:t>
      </w:r>
      <w:r w:rsidRPr="00FF5874">
        <w:rPr>
          <w:color w:val="000000"/>
          <w:kern w:val="2"/>
          <w:sz w:val="20"/>
        </w:rPr>
        <w:t>Submit Bid</w:t>
      </w:r>
      <w:r>
        <w:rPr>
          <w:color w:val="000000"/>
          <w:kern w:val="2"/>
          <w:sz w:val="20"/>
        </w:rPr>
        <w:t>’</w:t>
      </w:r>
      <w:r w:rsidRPr="00FF5874">
        <w:rPr>
          <w:color w:val="000000"/>
          <w:kern w:val="2"/>
          <w:sz w:val="20"/>
        </w:rPr>
        <w:t xml:space="preserve">. </w:t>
      </w:r>
      <w:r>
        <w:rPr>
          <w:color w:val="000000"/>
          <w:kern w:val="2"/>
          <w:sz w:val="20"/>
        </w:rPr>
        <w:t xml:space="preserve"> </w:t>
      </w:r>
      <w:r w:rsidRPr="00FF5874">
        <w:rPr>
          <w:color w:val="000000"/>
          <w:kern w:val="2"/>
          <w:sz w:val="20"/>
        </w:rPr>
        <w:t>Sign the electronic bid form using a Bid Express</w:t>
      </w:r>
      <w:r w:rsidR="00F24A75" w:rsidRPr="00F24A75">
        <w:rPr>
          <w:color w:val="000000"/>
          <w:kern w:val="2"/>
          <w:sz w:val="20"/>
          <w:vertAlign w:val="superscript"/>
        </w:rPr>
        <w:t>®</w:t>
      </w:r>
      <w:r w:rsidRPr="0084694B">
        <w:rPr>
          <w:color w:val="000000"/>
          <w:kern w:val="2"/>
          <w:sz w:val="20"/>
        </w:rPr>
        <w:t xml:space="preserve"> </w:t>
      </w:r>
      <w:r w:rsidRPr="00FF5874">
        <w:rPr>
          <w:color w:val="000000"/>
          <w:kern w:val="2"/>
          <w:sz w:val="20"/>
        </w:rPr>
        <w:t xml:space="preserve">approved digital ID by clicking </w:t>
      </w:r>
      <w:r>
        <w:rPr>
          <w:color w:val="000000"/>
          <w:kern w:val="2"/>
          <w:sz w:val="20"/>
        </w:rPr>
        <w:t>‘</w:t>
      </w:r>
      <w:r w:rsidRPr="00FF5874">
        <w:rPr>
          <w:color w:val="000000"/>
          <w:kern w:val="2"/>
          <w:sz w:val="20"/>
        </w:rPr>
        <w:t>Submit Bid</w:t>
      </w:r>
      <w:r>
        <w:rPr>
          <w:color w:val="000000"/>
          <w:kern w:val="2"/>
          <w:sz w:val="20"/>
        </w:rPr>
        <w:t>’.</w:t>
      </w:r>
    </w:p>
    <w:p w14:paraId="654FEE31" w14:textId="3E397E53" w:rsidR="00EB5123" w:rsidRPr="0084694B" w:rsidRDefault="00EB5123" w:rsidP="0084694B">
      <w:pPr>
        <w:numPr>
          <w:ilvl w:val="2"/>
          <w:numId w:val="37"/>
        </w:numPr>
        <w:spacing w:after="120"/>
        <w:ind w:left="1170" w:hanging="630"/>
        <w:jc w:val="both"/>
        <w:rPr>
          <w:b/>
          <w:bCs/>
          <w:color w:val="000000"/>
          <w:kern w:val="2"/>
          <w:sz w:val="20"/>
        </w:rPr>
      </w:pPr>
      <w:r w:rsidRPr="0084694B">
        <w:rPr>
          <w:b/>
          <w:bCs/>
          <w:color w:val="000000"/>
          <w:kern w:val="2"/>
          <w:sz w:val="20"/>
        </w:rPr>
        <w:t xml:space="preserve">For paper bids:  </w:t>
      </w:r>
      <w:r w:rsidRPr="00ED1D69">
        <w:rPr>
          <w:color w:val="000000"/>
          <w:kern w:val="2"/>
          <w:sz w:val="20"/>
        </w:rPr>
        <w:t>Provide bid in a sealed envelope addressed to:</w:t>
      </w:r>
    </w:p>
    <w:p w14:paraId="4671C7EF" w14:textId="77777777" w:rsidR="00EB5123" w:rsidRPr="00CF0A8C" w:rsidRDefault="00EB5123" w:rsidP="0084694B">
      <w:pPr>
        <w:spacing w:after="120"/>
        <w:ind w:left="1728"/>
        <w:jc w:val="both"/>
        <w:rPr>
          <w:b/>
          <w:bCs/>
          <w:color w:val="000000"/>
          <w:kern w:val="2"/>
          <w:sz w:val="20"/>
        </w:rPr>
      </w:pPr>
      <w:r w:rsidRPr="0084694B">
        <w:rPr>
          <w:b/>
          <w:bCs/>
          <w:color w:val="000000"/>
          <w:kern w:val="2"/>
          <w:sz w:val="20"/>
        </w:rPr>
        <w:t>NYS Office of General Services – Design &amp; Construction Group, Division of Contract Management, Contract Awards Unit, 35th Floor, Corning Tower, Albany, NY 12242</w:t>
      </w:r>
    </w:p>
    <w:p w14:paraId="160FF883" w14:textId="3EB00940" w:rsidR="00EB5123" w:rsidRPr="0084694B" w:rsidRDefault="00EB5123" w:rsidP="0084694B">
      <w:pPr>
        <w:spacing w:after="120"/>
        <w:ind w:left="1170"/>
        <w:jc w:val="both"/>
        <w:rPr>
          <w:color w:val="000000"/>
          <w:kern w:val="2"/>
          <w:sz w:val="20"/>
        </w:rPr>
      </w:pPr>
      <w:r w:rsidRPr="0084694B">
        <w:rPr>
          <w:color w:val="000000"/>
          <w:kern w:val="2"/>
          <w:sz w:val="20"/>
        </w:rPr>
        <w:t xml:space="preserve">Exterior of sealed envelope shall include the words “SEALED BID ENCLOSED”, Project Number and Trade Designation of Bid, Bid Due Date, Company Name, Address and Federal ID Number. </w:t>
      </w:r>
    </w:p>
    <w:p w14:paraId="7DBD8783" w14:textId="09A1C951" w:rsidR="00EB5123" w:rsidRPr="002C719D" w:rsidRDefault="00EB5123" w:rsidP="004D247C">
      <w:pPr>
        <w:numPr>
          <w:ilvl w:val="2"/>
          <w:numId w:val="37"/>
        </w:numPr>
        <w:spacing w:after="120"/>
        <w:ind w:left="1170" w:hanging="630"/>
        <w:jc w:val="both"/>
        <w:rPr>
          <w:color w:val="000000"/>
          <w:kern w:val="2"/>
          <w:sz w:val="20"/>
        </w:rPr>
      </w:pPr>
      <w:r w:rsidRPr="002C719D">
        <w:rPr>
          <w:color w:val="000000"/>
          <w:kern w:val="2"/>
          <w:sz w:val="20"/>
        </w:rPr>
        <w:t>Telephone, email,  fax</w:t>
      </w:r>
      <w:r>
        <w:rPr>
          <w:color w:val="000000"/>
          <w:kern w:val="2"/>
          <w:sz w:val="20"/>
        </w:rPr>
        <w:t xml:space="preserve">, or electronic bids other than electronic bids submitted within </w:t>
      </w:r>
      <w:r w:rsidRPr="00030C99">
        <w:rPr>
          <w:color w:val="000000"/>
          <w:kern w:val="2"/>
          <w:sz w:val="20"/>
        </w:rPr>
        <w:t>Bid Express</w:t>
      </w:r>
      <w:r w:rsidR="00F24A75" w:rsidRPr="00F24A75">
        <w:rPr>
          <w:color w:val="000000"/>
          <w:kern w:val="2"/>
          <w:sz w:val="20"/>
          <w:vertAlign w:val="superscript"/>
        </w:rPr>
        <w:t>®</w:t>
      </w:r>
      <w:r w:rsidRPr="002C719D">
        <w:rPr>
          <w:color w:val="000000"/>
          <w:kern w:val="2"/>
          <w:sz w:val="20"/>
        </w:rPr>
        <w:t xml:space="preserve"> will not be accepted.</w:t>
      </w:r>
    </w:p>
    <w:p w14:paraId="6B04A931" w14:textId="77777777" w:rsidR="00EB5123" w:rsidRDefault="00EB5123" w:rsidP="004D247C">
      <w:pPr>
        <w:numPr>
          <w:ilvl w:val="1"/>
          <w:numId w:val="37"/>
        </w:numPr>
        <w:spacing w:after="120"/>
        <w:jc w:val="both"/>
        <w:rPr>
          <w:color w:val="000000"/>
          <w:kern w:val="2"/>
          <w:sz w:val="20"/>
        </w:rPr>
      </w:pPr>
      <w:r w:rsidRPr="00996F88">
        <w:rPr>
          <w:color w:val="000000"/>
          <w:kern w:val="2"/>
          <w:sz w:val="20"/>
        </w:rPr>
        <w:t>All bids must be received before the time specified, and at the place designated for the receipt of bids.</w:t>
      </w:r>
    </w:p>
    <w:p w14:paraId="05561C75" w14:textId="39207E30" w:rsidR="00EB5123" w:rsidRPr="0084694B" w:rsidRDefault="00EB5123" w:rsidP="000458C4">
      <w:pPr>
        <w:numPr>
          <w:ilvl w:val="1"/>
          <w:numId w:val="37"/>
        </w:numPr>
        <w:spacing w:after="120"/>
        <w:jc w:val="both"/>
        <w:rPr>
          <w:color w:val="000000"/>
          <w:kern w:val="2"/>
          <w:sz w:val="20"/>
        </w:rPr>
      </w:pPr>
      <w:r w:rsidRPr="0084694B">
        <w:rPr>
          <w:color w:val="000000"/>
          <w:kern w:val="2"/>
          <w:sz w:val="20"/>
        </w:rPr>
        <w:t>Late Bids:</w:t>
      </w:r>
    </w:p>
    <w:p w14:paraId="1AF565D0" w14:textId="525A6BF9" w:rsidR="00EB5123" w:rsidRPr="00330B43" w:rsidRDefault="00EB5123" w:rsidP="00330B43">
      <w:pPr>
        <w:numPr>
          <w:ilvl w:val="2"/>
          <w:numId w:val="37"/>
        </w:numPr>
        <w:spacing w:after="120"/>
        <w:ind w:left="1170" w:hanging="630"/>
        <w:jc w:val="both"/>
        <w:rPr>
          <w:color w:val="000000"/>
          <w:kern w:val="2"/>
          <w:sz w:val="20"/>
        </w:rPr>
      </w:pPr>
      <w:r w:rsidRPr="00330B43">
        <w:rPr>
          <w:color w:val="000000"/>
          <w:kern w:val="2"/>
          <w:sz w:val="20"/>
        </w:rPr>
        <w:t xml:space="preserve">Electronic bids cannot be accepted after the due date and time. </w:t>
      </w:r>
    </w:p>
    <w:p w14:paraId="534F9D00" w14:textId="77777777" w:rsidR="00EB5123" w:rsidRDefault="00EB5123" w:rsidP="0084694B">
      <w:pPr>
        <w:numPr>
          <w:ilvl w:val="2"/>
          <w:numId w:val="37"/>
        </w:numPr>
        <w:spacing w:after="120"/>
        <w:ind w:left="1170" w:hanging="630"/>
        <w:jc w:val="both"/>
        <w:rPr>
          <w:color w:val="000000"/>
          <w:kern w:val="2"/>
          <w:sz w:val="20"/>
        </w:rPr>
      </w:pPr>
      <w:r>
        <w:rPr>
          <w:color w:val="000000"/>
          <w:kern w:val="2"/>
          <w:sz w:val="20"/>
        </w:rPr>
        <w:t>Paper bids received after the due date</w:t>
      </w:r>
      <w:r w:rsidRPr="00996F88">
        <w:rPr>
          <w:color w:val="000000"/>
          <w:kern w:val="2"/>
          <w:sz w:val="20"/>
        </w:rPr>
        <w:t xml:space="preserve"> </w:t>
      </w:r>
      <w:r>
        <w:rPr>
          <w:color w:val="000000"/>
          <w:kern w:val="2"/>
          <w:sz w:val="20"/>
        </w:rPr>
        <w:t xml:space="preserve">and time </w:t>
      </w:r>
      <w:r w:rsidRPr="00996F88">
        <w:rPr>
          <w:color w:val="000000"/>
          <w:kern w:val="2"/>
          <w:sz w:val="20"/>
        </w:rPr>
        <w:t>will be returned unopened with notification of the reason for its refusal.</w:t>
      </w:r>
    </w:p>
    <w:p w14:paraId="2BAF95D0" w14:textId="77777777" w:rsidR="00EB5123" w:rsidRPr="00B251A6" w:rsidRDefault="00EB5123" w:rsidP="004D247C">
      <w:pPr>
        <w:numPr>
          <w:ilvl w:val="2"/>
          <w:numId w:val="37"/>
        </w:numPr>
        <w:spacing w:after="120"/>
        <w:ind w:left="1170" w:hanging="630"/>
        <w:jc w:val="both"/>
        <w:rPr>
          <w:color w:val="000000"/>
          <w:kern w:val="2"/>
          <w:sz w:val="20"/>
        </w:rPr>
      </w:pPr>
      <w:r w:rsidRPr="00B251A6">
        <w:rPr>
          <w:color w:val="000000"/>
          <w:kern w:val="2"/>
          <w:sz w:val="20"/>
        </w:rPr>
        <w:t>A late paper bid will be considered if:  (1) its arrival at the place designated</w:t>
      </w:r>
      <w:r>
        <w:rPr>
          <w:color w:val="000000"/>
          <w:kern w:val="2"/>
          <w:sz w:val="20"/>
        </w:rPr>
        <w:t xml:space="preserve"> </w:t>
      </w:r>
      <w:r w:rsidRPr="00B251A6">
        <w:rPr>
          <w:color w:val="000000"/>
          <w:kern w:val="2"/>
          <w:sz w:val="20"/>
        </w:rPr>
        <w:t>after the time specified can be shown by documentary or other proofs to be due to mishandling by OGS and (2) that absent such mishandling, the bid would have arrived timely.  Delays in the mail or any other means of transmittal, including couriers or agents of the State, other than employees of OGS will not suffice to excuse late arrival</w:t>
      </w:r>
      <w:r>
        <w:rPr>
          <w:color w:val="000000"/>
          <w:kern w:val="2"/>
          <w:sz w:val="20"/>
        </w:rPr>
        <w:t xml:space="preserve"> of the bid</w:t>
      </w:r>
      <w:r w:rsidRPr="00B251A6">
        <w:rPr>
          <w:color w:val="000000"/>
          <w:kern w:val="2"/>
          <w:sz w:val="20"/>
        </w:rPr>
        <w:t>.</w:t>
      </w:r>
    </w:p>
    <w:p w14:paraId="0A130EE1" w14:textId="77777777" w:rsidR="00EB5123" w:rsidRPr="004D247C" w:rsidRDefault="00EB5123" w:rsidP="004D247C"/>
    <w:p w14:paraId="6E602C11" w14:textId="66C85D20" w:rsidR="00374A2D" w:rsidRDefault="00996F88" w:rsidP="009E0002">
      <w:pPr>
        <w:keepNext/>
        <w:numPr>
          <w:ilvl w:val="0"/>
          <w:numId w:val="37"/>
        </w:numPr>
        <w:spacing w:after="120"/>
        <w:ind w:hanging="540"/>
        <w:jc w:val="both"/>
        <w:rPr>
          <w:b/>
          <w:color w:val="000000"/>
          <w:kern w:val="2"/>
          <w:sz w:val="20"/>
        </w:rPr>
      </w:pPr>
      <w:r w:rsidRPr="00996F88">
        <w:rPr>
          <w:b/>
          <w:color w:val="000000"/>
          <w:kern w:val="2"/>
          <w:sz w:val="20"/>
        </w:rPr>
        <w:t>MODIFICATION OF BID</w:t>
      </w:r>
    </w:p>
    <w:p w14:paraId="27A1472A" w14:textId="1E3C3DDF" w:rsidR="005C5769" w:rsidRPr="009B0F16" w:rsidRDefault="00463A19" w:rsidP="00921082">
      <w:pPr>
        <w:keepNext/>
        <w:numPr>
          <w:ilvl w:val="1"/>
          <w:numId w:val="37"/>
        </w:numPr>
        <w:spacing w:after="120"/>
        <w:jc w:val="both"/>
        <w:rPr>
          <w:b/>
          <w:bCs/>
          <w:color w:val="000000"/>
          <w:kern w:val="2"/>
          <w:sz w:val="20"/>
        </w:rPr>
      </w:pPr>
      <w:r w:rsidRPr="00996F88">
        <w:rPr>
          <w:color w:val="000000"/>
          <w:kern w:val="2"/>
          <w:sz w:val="20"/>
        </w:rPr>
        <w:t xml:space="preserve">Bid </w:t>
      </w:r>
      <w:r w:rsidR="008B16EA">
        <w:rPr>
          <w:color w:val="000000"/>
          <w:kern w:val="2"/>
          <w:sz w:val="20"/>
        </w:rPr>
        <w:t>M</w:t>
      </w:r>
      <w:r w:rsidRPr="00996F88">
        <w:rPr>
          <w:color w:val="000000"/>
          <w:kern w:val="2"/>
          <w:sz w:val="20"/>
        </w:rPr>
        <w:t xml:space="preserve">odifications </w:t>
      </w:r>
      <w:r w:rsidR="008B16EA">
        <w:rPr>
          <w:color w:val="000000"/>
          <w:kern w:val="2"/>
          <w:sz w:val="20"/>
        </w:rPr>
        <w:t>B</w:t>
      </w:r>
      <w:r w:rsidRPr="00996F88">
        <w:rPr>
          <w:color w:val="000000"/>
          <w:kern w:val="2"/>
          <w:sz w:val="20"/>
        </w:rPr>
        <w:t xml:space="preserve">y </w:t>
      </w:r>
      <w:r w:rsidR="008B16EA">
        <w:rPr>
          <w:color w:val="000000"/>
          <w:kern w:val="2"/>
          <w:sz w:val="20"/>
        </w:rPr>
        <w:t>A</w:t>
      </w:r>
      <w:r w:rsidRPr="00996F88">
        <w:rPr>
          <w:color w:val="000000"/>
          <w:kern w:val="2"/>
          <w:sz w:val="20"/>
        </w:rPr>
        <w:t>mendment</w:t>
      </w:r>
      <w:r w:rsidR="007613DA">
        <w:rPr>
          <w:color w:val="000000"/>
          <w:kern w:val="2"/>
          <w:sz w:val="20"/>
        </w:rPr>
        <w:t>:</w:t>
      </w:r>
    </w:p>
    <w:p w14:paraId="315E0BD5" w14:textId="7EE50A63" w:rsidR="00406D41" w:rsidRPr="00496AEB" w:rsidRDefault="00406D41" w:rsidP="00406D41">
      <w:pPr>
        <w:keepNext/>
        <w:numPr>
          <w:ilvl w:val="2"/>
          <w:numId w:val="37"/>
        </w:numPr>
        <w:spacing w:after="120"/>
        <w:jc w:val="both"/>
        <w:rPr>
          <w:bCs/>
          <w:color w:val="000000"/>
          <w:kern w:val="2"/>
          <w:sz w:val="20"/>
        </w:rPr>
      </w:pPr>
      <w:r>
        <w:rPr>
          <w:b/>
          <w:color w:val="000000"/>
          <w:kern w:val="2"/>
          <w:sz w:val="20"/>
        </w:rPr>
        <w:t xml:space="preserve">For Modification to Electronic Bids: </w:t>
      </w:r>
      <w:r>
        <w:rPr>
          <w:bCs/>
          <w:color w:val="000000"/>
          <w:kern w:val="2"/>
          <w:sz w:val="20"/>
        </w:rPr>
        <w:t>Electronic bids may be modified on</w:t>
      </w:r>
      <w:r w:rsidRPr="00413138">
        <w:rPr>
          <w:bCs/>
          <w:color w:val="000000"/>
          <w:kern w:val="2"/>
          <w:sz w:val="20"/>
        </w:rPr>
        <w:t xml:space="preserve"> Bid Express</w:t>
      </w:r>
      <w:r w:rsidR="00F24A75" w:rsidRPr="00F24A75">
        <w:rPr>
          <w:b/>
          <w:color w:val="000000"/>
          <w:kern w:val="2"/>
          <w:sz w:val="20"/>
          <w:vertAlign w:val="superscript"/>
        </w:rPr>
        <w:t>®</w:t>
      </w:r>
      <w:r>
        <w:rPr>
          <w:b/>
          <w:color w:val="000000"/>
          <w:kern w:val="2"/>
          <w:sz w:val="20"/>
          <w:vertAlign w:val="superscript"/>
        </w:rPr>
        <w:t xml:space="preserve"> </w:t>
      </w:r>
      <w:r>
        <w:rPr>
          <w:bCs/>
          <w:color w:val="000000"/>
          <w:kern w:val="2"/>
          <w:sz w:val="20"/>
        </w:rPr>
        <w:t>up to the deadline for receipt of bids.</w:t>
      </w:r>
      <w:r w:rsidR="008D74B1">
        <w:rPr>
          <w:bCs/>
          <w:color w:val="000000"/>
          <w:kern w:val="2"/>
          <w:sz w:val="20"/>
        </w:rPr>
        <w:t xml:space="preserve"> </w:t>
      </w:r>
      <w:r w:rsidR="008D74B1" w:rsidRPr="008D74B1">
        <w:rPr>
          <w:bCs/>
          <w:color w:val="000000"/>
          <w:kern w:val="2"/>
          <w:sz w:val="20"/>
        </w:rPr>
        <w:t xml:space="preserve">To modify your bid, access your bid in </w:t>
      </w:r>
      <w:r w:rsidR="008D74B1" w:rsidRPr="003C4C25">
        <w:rPr>
          <w:color w:val="000000"/>
          <w:kern w:val="2"/>
          <w:sz w:val="20"/>
        </w:rPr>
        <w:t>Bid Express</w:t>
      </w:r>
      <w:r w:rsidR="00F24A75" w:rsidRPr="00F24A75">
        <w:rPr>
          <w:color w:val="000000"/>
          <w:kern w:val="2"/>
          <w:sz w:val="20"/>
          <w:vertAlign w:val="superscript"/>
        </w:rPr>
        <w:t>®</w:t>
      </w:r>
      <w:r w:rsidR="008D74B1" w:rsidRPr="008D74B1">
        <w:rPr>
          <w:bCs/>
          <w:color w:val="000000"/>
          <w:kern w:val="2"/>
          <w:sz w:val="20"/>
        </w:rPr>
        <w:t xml:space="preserve">, modify applicable component(s), select </w:t>
      </w:r>
      <w:r w:rsidR="008D74B1">
        <w:rPr>
          <w:bCs/>
          <w:color w:val="000000"/>
          <w:kern w:val="2"/>
          <w:sz w:val="20"/>
        </w:rPr>
        <w:t>S</w:t>
      </w:r>
      <w:r w:rsidR="008D74B1" w:rsidRPr="008D74B1">
        <w:rPr>
          <w:bCs/>
          <w:color w:val="000000"/>
          <w:kern w:val="2"/>
          <w:sz w:val="20"/>
        </w:rPr>
        <w:t xml:space="preserve">ubmit </w:t>
      </w:r>
      <w:r w:rsidR="008D74B1">
        <w:rPr>
          <w:bCs/>
          <w:color w:val="000000"/>
          <w:kern w:val="2"/>
          <w:sz w:val="20"/>
        </w:rPr>
        <w:t>B</w:t>
      </w:r>
      <w:r w:rsidR="008D74B1" w:rsidRPr="008D74B1">
        <w:rPr>
          <w:bCs/>
          <w:color w:val="000000"/>
          <w:kern w:val="2"/>
          <w:sz w:val="20"/>
        </w:rPr>
        <w:t xml:space="preserve">id to update the bid. </w:t>
      </w:r>
      <w:r w:rsidR="008D74B1" w:rsidRPr="00496AEB">
        <w:rPr>
          <w:bCs/>
          <w:color w:val="000000"/>
          <w:kern w:val="2"/>
          <w:sz w:val="20"/>
        </w:rPr>
        <w:t xml:space="preserve">Refer to the Submission Status to confirm the Last Submitted date and time. </w:t>
      </w:r>
      <w:r w:rsidR="008D74B1" w:rsidRPr="008D74B1">
        <w:rPr>
          <w:bCs/>
          <w:color w:val="000000"/>
          <w:kern w:val="2"/>
          <w:sz w:val="20"/>
        </w:rPr>
        <w:t>Only the submitted bid will be considered.</w:t>
      </w:r>
      <w:r w:rsidR="008D74B1">
        <w:rPr>
          <w:bCs/>
          <w:color w:val="000000"/>
          <w:kern w:val="2"/>
          <w:sz w:val="20"/>
        </w:rPr>
        <w:t xml:space="preserve"> </w:t>
      </w:r>
    </w:p>
    <w:p w14:paraId="62B826C4" w14:textId="1BCA9FA5" w:rsidR="00463A19" w:rsidRPr="00E953AA" w:rsidRDefault="00463A19" w:rsidP="005C5769">
      <w:pPr>
        <w:keepNext/>
        <w:numPr>
          <w:ilvl w:val="2"/>
          <w:numId w:val="37"/>
        </w:numPr>
        <w:spacing w:after="120"/>
        <w:jc w:val="both"/>
        <w:rPr>
          <w:b/>
          <w:color w:val="000000"/>
          <w:kern w:val="2"/>
          <w:sz w:val="20"/>
        </w:rPr>
      </w:pPr>
      <w:r w:rsidRPr="009B0F16">
        <w:rPr>
          <w:b/>
          <w:bCs/>
          <w:color w:val="000000"/>
          <w:kern w:val="2"/>
          <w:sz w:val="20"/>
        </w:rPr>
        <w:t xml:space="preserve">For Modification to Paper Bids: </w:t>
      </w:r>
      <w:r w:rsidRPr="00463A19">
        <w:rPr>
          <w:color w:val="000000"/>
          <w:kern w:val="2"/>
          <w:sz w:val="20"/>
        </w:rPr>
        <w:t xml:space="preserve"> </w:t>
      </w:r>
      <w:r w:rsidR="008B16EA">
        <w:rPr>
          <w:color w:val="000000"/>
          <w:kern w:val="2"/>
          <w:sz w:val="20"/>
        </w:rPr>
        <w:t xml:space="preserve">Modifications by amendment </w:t>
      </w:r>
      <w:r w:rsidR="008B16EA" w:rsidRPr="00996F88">
        <w:rPr>
          <w:color w:val="000000"/>
          <w:kern w:val="2"/>
          <w:sz w:val="20"/>
        </w:rPr>
        <w:t>will only be considered on condition that</w:t>
      </w:r>
      <w:r w:rsidR="008B16EA">
        <w:rPr>
          <w:color w:val="000000"/>
          <w:kern w:val="2"/>
          <w:sz w:val="20"/>
        </w:rPr>
        <w:t xml:space="preserve"> </w:t>
      </w:r>
      <w:r w:rsidR="008B16EA" w:rsidRPr="00996F88">
        <w:rPr>
          <w:color w:val="000000"/>
          <w:kern w:val="2"/>
          <w:sz w:val="20"/>
        </w:rPr>
        <w:t>the amendment arrives before the time specified and at the place designated for receipt of bids</w:t>
      </w:r>
      <w:r w:rsidR="008B16EA">
        <w:rPr>
          <w:color w:val="000000"/>
          <w:kern w:val="2"/>
          <w:sz w:val="20"/>
        </w:rPr>
        <w:t>, and</w:t>
      </w:r>
    </w:p>
    <w:p w14:paraId="3581650C" w14:textId="475B4D31" w:rsidR="00921082" w:rsidRDefault="00921082" w:rsidP="00F33002">
      <w:pPr>
        <w:keepNext/>
        <w:numPr>
          <w:ilvl w:val="3"/>
          <w:numId w:val="37"/>
        </w:numPr>
        <w:spacing w:after="120"/>
        <w:jc w:val="both"/>
        <w:rPr>
          <w:b/>
          <w:color w:val="000000"/>
          <w:kern w:val="2"/>
          <w:sz w:val="20"/>
        </w:rPr>
      </w:pPr>
      <w:r>
        <w:rPr>
          <w:color w:val="000000"/>
          <w:kern w:val="2"/>
          <w:sz w:val="20"/>
        </w:rPr>
        <w:t>T</w:t>
      </w:r>
      <w:r w:rsidRPr="00996F88">
        <w:rPr>
          <w:color w:val="000000"/>
          <w:kern w:val="2"/>
          <w:sz w:val="20"/>
        </w:rPr>
        <w:t>he amendment is in writing and executed by a principal of the bidder firm, and</w:t>
      </w:r>
    </w:p>
    <w:p w14:paraId="217630EF" w14:textId="7F933E58" w:rsidR="00921082" w:rsidRPr="00921082" w:rsidRDefault="005C5769" w:rsidP="004D247C">
      <w:pPr>
        <w:keepNext/>
        <w:numPr>
          <w:ilvl w:val="3"/>
          <w:numId w:val="37"/>
        </w:numPr>
        <w:spacing w:after="120"/>
        <w:jc w:val="both"/>
        <w:rPr>
          <w:color w:val="000000"/>
          <w:kern w:val="2"/>
          <w:sz w:val="20"/>
        </w:rPr>
      </w:pPr>
      <w:r>
        <w:rPr>
          <w:color w:val="000000"/>
          <w:kern w:val="2"/>
          <w:sz w:val="20"/>
        </w:rPr>
        <w:t>T</w:t>
      </w:r>
      <w:r w:rsidR="00921082" w:rsidRPr="00921082">
        <w:rPr>
          <w:color w:val="000000"/>
          <w:kern w:val="2"/>
          <w:sz w:val="20"/>
        </w:rPr>
        <w:t>he bid, as amended, conforms in all respects with the Contract Documents.  Bidders may mail or fax their bid modifications</w:t>
      </w:r>
      <w:r w:rsidR="009B3FF4">
        <w:rPr>
          <w:color w:val="000000"/>
          <w:kern w:val="2"/>
          <w:sz w:val="20"/>
        </w:rPr>
        <w:t>. Fax bid modifications</w:t>
      </w:r>
      <w:r w:rsidR="00FB4A97">
        <w:rPr>
          <w:color w:val="000000"/>
          <w:kern w:val="2"/>
          <w:sz w:val="20"/>
        </w:rPr>
        <w:t xml:space="preserve"> </w:t>
      </w:r>
      <w:r w:rsidR="00FB4A97">
        <w:rPr>
          <w:color w:val="000000"/>
          <w:spacing w:val="-2"/>
          <w:kern w:val="2"/>
          <w:sz w:val="20"/>
        </w:rPr>
        <w:t>to (518) 473-7862</w:t>
      </w:r>
      <w:r w:rsidR="00921082" w:rsidRPr="00921082">
        <w:rPr>
          <w:color w:val="000000"/>
          <w:kern w:val="2"/>
          <w:sz w:val="20"/>
        </w:rPr>
        <w:t xml:space="preserve">.  Bidders may use a bid modification to acknowledge addenda and/or change the bid amount.  Bid modifications received by fax must be on company letterhead and signed by a principal of the bidder firm.  DO NOT use the OGS Bid Form to submit bid modifications by fax.  Indicate any amounts to be added to or deducted from any part of the bid amount with the words “ADD” or “DEDUCT” next to the amount.  The </w:t>
      </w:r>
      <w:r w:rsidR="00921082" w:rsidRPr="004D247C">
        <w:rPr>
          <w:color w:val="000000"/>
          <w:kern w:val="2"/>
          <w:sz w:val="20"/>
        </w:rPr>
        <w:t>only</w:t>
      </w:r>
      <w:r w:rsidR="00921082" w:rsidRPr="00921082">
        <w:rPr>
          <w:color w:val="000000"/>
          <w:kern w:val="2"/>
          <w:sz w:val="20"/>
        </w:rPr>
        <w:t xml:space="preserve"> amounts listed on a faxed bid modification should be the amounts to be added or deducted.  </w:t>
      </w:r>
      <w:r w:rsidR="00921082" w:rsidRPr="000C438C">
        <w:rPr>
          <w:b/>
          <w:color w:val="000000"/>
          <w:kern w:val="2"/>
          <w:sz w:val="20"/>
        </w:rPr>
        <w:t>DO NOT expose the new bid amount on the faxed bid modification</w:t>
      </w:r>
      <w:r w:rsidR="00921082" w:rsidRPr="00921082">
        <w:rPr>
          <w:color w:val="000000"/>
          <w:kern w:val="2"/>
          <w:sz w:val="20"/>
        </w:rPr>
        <w:t xml:space="preserve">.  If the bid amount is shown on the faxed bid modification, or otherwise exposed at any time before the bid opening, the bid will be disqualified.   </w:t>
      </w:r>
    </w:p>
    <w:p w14:paraId="3AEF955A" w14:textId="77777777" w:rsidR="000B47CD" w:rsidRDefault="000B47CD">
      <w:pPr>
        <w:widowControl w:val="0"/>
        <w:spacing w:after="120"/>
        <w:jc w:val="both"/>
        <w:rPr>
          <w:color w:val="000000"/>
          <w:kern w:val="2"/>
          <w:sz w:val="20"/>
        </w:rPr>
      </w:pPr>
    </w:p>
    <w:p w14:paraId="14416182" w14:textId="77777777" w:rsidR="000B47CD" w:rsidRDefault="00996F88" w:rsidP="00BB24A3">
      <w:pPr>
        <w:widowControl w:val="0"/>
        <w:numPr>
          <w:ilvl w:val="0"/>
          <w:numId w:val="37"/>
        </w:numPr>
        <w:spacing w:after="120"/>
        <w:ind w:hanging="540"/>
        <w:jc w:val="both"/>
        <w:rPr>
          <w:b/>
          <w:color w:val="000000"/>
          <w:kern w:val="2"/>
          <w:sz w:val="20"/>
        </w:rPr>
      </w:pPr>
      <w:r w:rsidRPr="00996F88">
        <w:rPr>
          <w:b/>
          <w:color w:val="000000"/>
          <w:kern w:val="2"/>
          <w:sz w:val="20"/>
        </w:rPr>
        <w:t>WITHDRAWAL OF BID</w:t>
      </w:r>
    </w:p>
    <w:p w14:paraId="1074C358" w14:textId="14AD18E3" w:rsidR="005B7EA1" w:rsidRDefault="00996F88">
      <w:pPr>
        <w:widowControl w:val="0"/>
        <w:numPr>
          <w:ilvl w:val="1"/>
          <w:numId w:val="37"/>
        </w:numPr>
        <w:suppressAutoHyphens/>
        <w:spacing w:after="120"/>
        <w:ind w:left="540" w:hanging="540"/>
        <w:jc w:val="both"/>
        <w:rPr>
          <w:color w:val="000000"/>
          <w:spacing w:val="-2"/>
          <w:kern w:val="2"/>
          <w:sz w:val="20"/>
        </w:rPr>
      </w:pPr>
      <w:r w:rsidRPr="00996F88">
        <w:rPr>
          <w:color w:val="000000"/>
          <w:spacing w:val="-2"/>
          <w:kern w:val="2"/>
          <w:sz w:val="20"/>
        </w:rPr>
        <w:t>A bid may be withdrawn at any time prior to the time specified for receipt of bids.</w:t>
      </w:r>
      <w:r w:rsidR="00021AB5">
        <w:rPr>
          <w:color w:val="000000"/>
          <w:spacing w:val="-2"/>
          <w:kern w:val="2"/>
          <w:sz w:val="20"/>
        </w:rPr>
        <w:t xml:space="preserve">  </w:t>
      </w:r>
    </w:p>
    <w:p w14:paraId="2F03B31B" w14:textId="442122CE" w:rsidR="008B16EA" w:rsidRDefault="008B16EA" w:rsidP="008B16EA">
      <w:pPr>
        <w:widowControl w:val="0"/>
        <w:numPr>
          <w:ilvl w:val="2"/>
          <w:numId w:val="37"/>
        </w:numPr>
        <w:suppressAutoHyphens/>
        <w:spacing w:after="120"/>
        <w:jc w:val="both"/>
        <w:rPr>
          <w:color w:val="000000"/>
          <w:spacing w:val="-2"/>
          <w:kern w:val="2"/>
          <w:sz w:val="20"/>
        </w:rPr>
      </w:pPr>
      <w:r>
        <w:rPr>
          <w:color w:val="000000"/>
          <w:spacing w:val="-2"/>
          <w:kern w:val="2"/>
          <w:sz w:val="20"/>
        </w:rPr>
        <w:t xml:space="preserve">For electronic bids, bidders can withdraw their bids on </w:t>
      </w:r>
      <w:r w:rsidRPr="005B7EA1">
        <w:rPr>
          <w:color w:val="000000"/>
          <w:spacing w:val="-2"/>
          <w:kern w:val="2"/>
          <w:sz w:val="20"/>
        </w:rPr>
        <w:t>Bid Express</w:t>
      </w:r>
      <w:r w:rsidR="00F24A75" w:rsidRPr="00F24A75">
        <w:rPr>
          <w:color w:val="000000"/>
          <w:spacing w:val="-2"/>
          <w:kern w:val="2"/>
          <w:sz w:val="20"/>
          <w:vertAlign w:val="superscript"/>
        </w:rPr>
        <w:t>®</w:t>
      </w:r>
      <w:r w:rsidRPr="005B7EA1">
        <w:rPr>
          <w:color w:val="000000"/>
          <w:spacing w:val="-2"/>
          <w:kern w:val="2"/>
          <w:sz w:val="20"/>
        </w:rPr>
        <w:t xml:space="preserve"> </w:t>
      </w:r>
      <w:r>
        <w:rPr>
          <w:color w:val="000000"/>
          <w:spacing w:val="-2"/>
          <w:kern w:val="2"/>
          <w:sz w:val="20"/>
        </w:rPr>
        <w:t xml:space="preserve">up to </w:t>
      </w:r>
      <w:r w:rsidRPr="00F33002">
        <w:rPr>
          <w:color w:val="000000"/>
          <w:spacing w:val="-2"/>
          <w:kern w:val="2"/>
          <w:sz w:val="20"/>
        </w:rPr>
        <w:t>the time specified for receipt of bids</w:t>
      </w:r>
      <w:r>
        <w:rPr>
          <w:color w:val="000000"/>
          <w:spacing w:val="-2"/>
          <w:kern w:val="2"/>
          <w:sz w:val="20"/>
        </w:rPr>
        <w:t xml:space="preserve">. </w:t>
      </w:r>
    </w:p>
    <w:p w14:paraId="2B467A77" w14:textId="4FA065E6" w:rsidR="000B47CD" w:rsidRDefault="005B7EA1" w:rsidP="004D247C">
      <w:pPr>
        <w:widowControl w:val="0"/>
        <w:numPr>
          <w:ilvl w:val="2"/>
          <w:numId w:val="37"/>
        </w:numPr>
        <w:suppressAutoHyphens/>
        <w:spacing w:after="120"/>
        <w:jc w:val="both"/>
        <w:rPr>
          <w:color w:val="000000"/>
          <w:spacing w:val="-2"/>
          <w:kern w:val="2"/>
          <w:sz w:val="20"/>
        </w:rPr>
      </w:pPr>
      <w:r>
        <w:rPr>
          <w:color w:val="000000"/>
          <w:spacing w:val="-2"/>
          <w:kern w:val="2"/>
          <w:sz w:val="20"/>
        </w:rPr>
        <w:t>For paper bids, s</w:t>
      </w:r>
      <w:r w:rsidR="00150B6F">
        <w:rPr>
          <w:color w:val="000000"/>
          <w:spacing w:val="-2"/>
          <w:kern w:val="2"/>
          <w:sz w:val="20"/>
        </w:rPr>
        <w:t>hould</w:t>
      </w:r>
      <w:r w:rsidR="00021AB5">
        <w:rPr>
          <w:color w:val="000000"/>
          <w:spacing w:val="-2"/>
          <w:kern w:val="2"/>
          <w:sz w:val="20"/>
        </w:rPr>
        <w:t xml:space="preserve"> a bidder decide to withdraw </w:t>
      </w:r>
      <w:r w:rsidR="00084992">
        <w:rPr>
          <w:color w:val="000000"/>
          <w:spacing w:val="-2"/>
          <w:kern w:val="2"/>
          <w:sz w:val="20"/>
        </w:rPr>
        <w:t>its</w:t>
      </w:r>
      <w:r w:rsidR="00021AB5">
        <w:rPr>
          <w:color w:val="000000"/>
          <w:spacing w:val="-2"/>
          <w:kern w:val="2"/>
          <w:sz w:val="20"/>
        </w:rPr>
        <w:t xml:space="preserve"> bid before the bid opening, the request must be </w:t>
      </w:r>
      <w:r w:rsidR="00156B86">
        <w:rPr>
          <w:color w:val="000000"/>
          <w:spacing w:val="-2"/>
          <w:kern w:val="2"/>
          <w:sz w:val="20"/>
        </w:rPr>
        <w:t xml:space="preserve">prepared </w:t>
      </w:r>
      <w:r w:rsidR="00021AB5">
        <w:rPr>
          <w:color w:val="000000"/>
          <w:spacing w:val="-2"/>
          <w:kern w:val="2"/>
          <w:sz w:val="20"/>
        </w:rPr>
        <w:t>on company letterhead</w:t>
      </w:r>
      <w:r w:rsidR="00156B86">
        <w:rPr>
          <w:color w:val="000000"/>
          <w:spacing w:val="-2"/>
          <w:kern w:val="2"/>
          <w:sz w:val="20"/>
        </w:rPr>
        <w:t xml:space="preserve">, </w:t>
      </w:r>
      <w:r w:rsidR="00021AB5">
        <w:rPr>
          <w:color w:val="000000"/>
          <w:spacing w:val="-2"/>
          <w:kern w:val="2"/>
          <w:sz w:val="20"/>
        </w:rPr>
        <w:t>signed by a principal of the bidder firm</w:t>
      </w:r>
      <w:r w:rsidR="00156B86">
        <w:rPr>
          <w:color w:val="000000"/>
          <w:spacing w:val="-2"/>
          <w:kern w:val="2"/>
          <w:sz w:val="20"/>
        </w:rPr>
        <w:t>, and faxed to (518) 473-7862</w:t>
      </w:r>
      <w:r w:rsidR="00B27CBF">
        <w:rPr>
          <w:color w:val="000000"/>
          <w:spacing w:val="-2"/>
          <w:kern w:val="2"/>
          <w:sz w:val="20"/>
        </w:rPr>
        <w:t>,</w:t>
      </w:r>
      <w:r w:rsidR="00156B86">
        <w:rPr>
          <w:color w:val="000000"/>
          <w:spacing w:val="-2"/>
          <w:kern w:val="2"/>
          <w:sz w:val="20"/>
        </w:rPr>
        <w:t xml:space="preserve"> or </w:t>
      </w:r>
      <w:r w:rsidR="003E617A">
        <w:rPr>
          <w:color w:val="000000"/>
          <w:spacing w:val="-2"/>
          <w:kern w:val="2"/>
          <w:sz w:val="20"/>
        </w:rPr>
        <w:t xml:space="preserve">hand-delivered or </w:t>
      </w:r>
      <w:r w:rsidR="00156B86">
        <w:rPr>
          <w:color w:val="000000"/>
          <w:spacing w:val="-2"/>
          <w:kern w:val="2"/>
          <w:sz w:val="20"/>
        </w:rPr>
        <w:t xml:space="preserve">mailed to </w:t>
      </w:r>
      <w:r w:rsidR="003E617A">
        <w:rPr>
          <w:color w:val="000000"/>
          <w:spacing w:val="-2"/>
          <w:kern w:val="2"/>
          <w:sz w:val="20"/>
        </w:rPr>
        <w:t xml:space="preserve">the Contract Awards Unit </w:t>
      </w:r>
      <w:r w:rsidR="00B27CBF">
        <w:rPr>
          <w:color w:val="000000"/>
          <w:spacing w:val="-2"/>
          <w:kern w:val="2"/>
          <w:sz w:val="20"/>
        </w:rPr>
        <w:t>at the place designated for receipt of bids</w:t>
      </w:r>
      <w:r w:rsidR="00021AB5">
        <w:rPr>
          <w:color w:val="000000"/>
          <w:spacing w:val="-2"/>
          <w:kern w:val="2"/>
          <w:sz w:val="20"/>
        </w:rPr>
        <w:t>.</w:t>
      </w:r>
      <w:r w:rsidR="00150B6F">
        <w:rPr>
          <w:color w:val="000000"/>
          <w:spacing w:val="-2"/>
          <w:kern w:val="2"/>
          <w:sz w:val="20"/>
        </w:rPr>
        <w:t xml:space="preserve">  </w:t>
      </w:r>
      <w:r w:rsidR="000C587D">
        <w:rPr>
          <w:color w:val="000000"/>
          <w:spacing w:val="-2"/>
          <w:kern w:val="2"/>
          <w:sz w:val="20"/>
        </w:rPr>
        <w:t>OGS</w:t>
      </w:r>
      <w:r w:rsidR="00150B6F">
        <w:rPr>
          <w:color w:val="000000"/>
          <w:spacing w:val="-2"/>
          <w:kern w:val="2"/>
          <w:sz w:val="20"/>
        </w:rPr>
        <w:t xml:space="preserve"> will e</w:t>
      </w:r>
      <w:r w:rsidR="000019BC">
        <w:rPr>
          <w:color w:val="000000"/>
          <w:spacing w:val="-2"/>
          <w:kern w:val="2"/>
          <w:sz w:val="20"/>
        </w:rPr>
        <w:t>-</w:t>
      </w:r>
      <w:r w:rsidR="00150B6F">
        <w:rPr>
          <w:color w:val="000000"/>
          <w:spacing w:val="-2"/>
          <w:kern w:val="2"/>
          <w:sz w:val="20"/>
        </w:rPr>
        <w:t>mail an acknowledgment of the withdrawal request</w:t>
      </w:r>
      <w:r w:rsidR="00156B86">
        <w:rPr>
          <w:color w:val="000000"/>
          <w:spacing w:val="-2"/>
          <w:kern w:val="2"/>
          <w:sz w:val="20"/>
        </w:rPr>
        <w:t xml:space="preserve"> that includes an indication </w:t>
      </w:r>
      <w:r w:rsidR="00150B6F">
        <w:rPr>
          <w:color w:val="000000"/>
          <w:spacing w:val="-2"/>
          <w:kern w:val="2"/>
          <w:sz w:val="20"/>
        </w:rPr>
        <w:t xml:space="preserve">that the </w:t>
      </w:r>
      <w:r w:rsidR="00156B86">
        <w:rPr>
          <w:color w:val="000000"/>
          <w:spacing w:val="-2"/>
          <w:kern w:val="2"/>
          <w:sz w:val="20"/>
        </w:rPr>
        <w:t xml:space="preserve">unopened </w:t>
      </w:r>
      <w:r w:rsidR="00150B6F">
        <w:rPr>
          <w:color w:val="000000"/>
          <w:spacing w:val="-2"/>
          <w:kern w:val="2"/>
          <w:sz w:val="20"/>
        </w:rPr>
        <w:t>bid will be returned.</w:t>
      </w:r>
      <w:r w:rsidR="00274A30">
        <w:rPr>
          <w:color w:val="000000"/>
          <w:spacing w:val="-2"/>
          <w:kern w:val="2"/>
          <w:sz w:val="20"/>
        </w:rPr>
        <w:t xml:space="preserve">  Should the withdrawal request be in error, the bidder </w:t>
      </w:r>
      <w:r w:rsidR="00A57C3A">
        <w:rPr>
          <w:color w:val="000000"/>
          <w:spacing w:val="-2"/>
          <w:kern w:val="2"/>
          <w:sz w:val="20"/>
        </w:rPr>
        <w:t>must</w:t>
      </w:r>
      <w:r w:rsidR="00274A30">
        <w:rPr>
          <w:color w:val="000000"/>
          <w:spacing w:val="-2"/>
          <w:kern w:val="2"/>
          <w:sz w:val="20"/>
        </w:rPr>
        <w:t xml:space="preserve"> call</w:t>
      </w:r>
      <w:r w:rsidR="0077180C">
        <w:rPr>
          <w:color w:val="000000"/>
          <w:spacing w:val="-2"/>
          <w:kern w:val="2"/>
          <w:sz w:val="20"/>
        </w:rPr>
        <w:t xml:space="preserve"> the Contract Awards Unit at</w:t>
      </w:r>
      <w:r w:rsidR="00274A30">
        <w:rPr>
          <w:color w:val="000000"/>
          <w:spacing w:val="-2"/>
          <w:kern w:val="2"/>
          <w:sz w:val="20"/>
        </w:rPr>
        <w:t xml:space="preserve"> (518) 474-0203 immediately.</w:t>
      </w:r>
      <w:r w:rsidR="00021AB5">
        <w:rPr>
          <w:color w:val="000000"/>
          <w:spacing w:val="-2"/>
          <w:kern w:val="2"/>
          <w:sz w:val="20"/>
        </w:rPr>
        <w:t xml:space="preserve">  The </w:t>
      </w:r>
      <w:r w:rsidR="005A2E81">
        <w:rPr>
          <w:color w:val="000000"/>
          <w:spacing w:val="-2"/>
          <w:kern w:val="2"/>
          <w:sz w:val="20"/>
        </w:rPr>
        <w:t xml:space="preserve">unopened </w:t>
      </w:r>
      <w:r w:rsidR="00021AB5">
        <w:rPr>
          <w:color w:val="000000"/>
          <w:spacing w:val="-2"/>
          <w:kern w:val="2"/>
          <w:sz w:val="20"/>
        </w:rPr>
        <w:t xml:space="preserve">bid will be returned by mail </w:t>
      </w:r>
      <w:r w:rsidR="00C8677C">
        <w:rPr>
          <w:color w:val="000000"/>
          <w:spacing w:val="-2"/>
          <w:kern w:val="2"/>
          <w:sz w:val="20"/>
        </w:rPr>
        <w:t>to the bidder</w:t>
      </w:r>
      <w:r w:rsidR="00021AB5">
        <w:rPr>
          <w:color w:val="000000"/>
          <w:spacing w:val="-2"/>
          <w:kern w:val="2"/>
          <w:sz w:val="20"/>
        </w:rPr>
        <w:t>.</w:t>
      </w:r>
    </w:p>
    <w:p w14:paraId="49D4F096" w14:textId="114B4B00" w:rsidR="00374A2D" w:rsidRDefault="00996F88" w:rsidP="00E20A17">
      <w:pPr>
        <w:numPr>
          <w:ilvl w:val="1"/>
          <w:numId w:val="37"/>
        </w:numPr>
        <w:spacing w:after="120"/>
        <w:ind w:left="540" w:hanging="540"/>
        <w:jc w:val="both"/>
        <w:rPr>
          <w:color w:val="000000"/>
          <w:kern w:val="2"/>
          <w:sz w:val="20"/>
        </w:rPr>
      </w:pPr>
      <w:r w:rsidRPr="00996F88">
        <w:rPr>
          <w:color w:val="000000"/>
          <w:spacing w:val="-2"/>
          <w:kern w:val="2"/>
          <w:sz w:val="20"/>
        </w:rPr>
        <w:t xml:space="preserve">Not more than </w:t>
      </w:r>
      <w:r w:rsidR="00F33002">
        <w:rPr>
          <w:color w:val="000000"/>
          <w:spacing w:val="-2"/>
          <w:kern w:val="2"/>
          <w:sz w:val="20"/>
        </w:rPr>
        <w:t>7 calendar</w:t>
      </w:r>
      <w:r w:rsidRPr="00996F88">
        <w:rPr>
          <w:color w:val="000000"/>
          <w:spacing w:val="-2"/>
          <w:kern w:val="2"/>
          <w:sz w:val="20"/>
        </w:rPr>
        <w:t xml:space="preserve"> days after the bid opening or a scheduled pre-award meeting</w:t>
      </w:r>
      <w:r w:rsidR="00E62ECA">
        <w:rPr>
          <w:color w:val="000000"/>
          <w:spacing w:val="-2"/>
          <w:kern w:val="2"/>
          <w:sz w:val="20"/>
        </w:rPr>
        <w:t>,</w:t>
      </w:r>
      <w:r w:rsidRPr="00996F88">
        <w:rPr>
          <w:color w:val="000000"/>
          <w:spacing w:val="-2"/>
          <w:kern w:val="2"/>
          <w:sz w:val="20"/>
        </w:rPr>
        <w:t xml:space="preserve"> whichever comes later, a low bidder may request the withdrawal of its bid based on a mistake.  The request must </w:t>
      </w:r>
      <w:r w:rsidR="004819BE" w:rsidRPr="004D247C">
        <w:rPr>
          <w:color w:val="000000"/>
          <w:kern w:val="2"/>
          <w:sz w:val="20"/>
        </w:rPr>
        <w:t xml:space="preserve">be submitted via certified or registered mail to the address </w:t>
      </w:r>
      <w:r w:rsidR="004819BE" w:rsidRPr="00996F88">
        <w:rPr>
          <w:color w:val="000000"/>
          <w:kern w:val="2"/>
          <w:sz w:val="20"/>
        </w:rPr>
        <w:t xml:space="preserve">in Paragraph </w:t>
      </w:r>
      <w:r w:rsidR="00C0052C">
        <w:rPr>
          <w:color w:val="000000"/>
          <w:kern w:val="2"/>
          <w:sz w:val="20"/>
        </w:rPr>
        <w:t>6.2.2</w:t>
      </w:r>
      <w:r w:rsidR="004819BE" w:rsidRPr="00996F88">
        <w:rPr>
          <w:color w:val="000000"/>
          <w:kern w:val="2"/>
          <w:sz w:val="20"/>
        </w:rPr>
        <w:t xml:space="preserve"> of these Instructions to Bidders</w:t>
      </w:r>
      <w:r w:rsidRPr="00996F88">
        <w:rPr>
          <w:color w:val="000000"/>
          <w:spacing w:val="-2"/>
          <w:kern w:val="2"/>
          <w:sz w:val="20"/>
        </w:rPr>
        <w:t>.  The Contracting Officer may conduct or have conducted on his/her behalf a fact-finding proceeding to develop information concerning the request for withdrawal.  A request for withdrawal of a bid made after the specified number of days allowed shall result in forfeiture of the bid security.</w:t>
      </w:r>
    </w:p>
    <w:p w14:paraId="091E7DAB" w14:textId="77777777" w:rsidR="00374A2D" w:rsidRDefault="00996F88" w:rsidP="00E20A17">
      <w:pPr>
        <w:numPr>
          <w:ilvl w:val="1"/>
          <w:numId w:val="37"/>
        </w:numPr>
        <w:suppressAutoHyphens/>
        <w:spacing w:after="120"/>
        <w:ind w:left="540" w:hanging="540"/>
        <w:jc w:val="both"/>
        <w:rPr>
          <w:color w:val="000000"/>
          <w:spacing w:val="-2"/>
          <w:kern w:val="2"/>
          <w:sz w:val="20"/>
        </w:rPr>
      </w:pPr>
      <w:r w:rsidRPr="00996F88">
        <w:rPr>
          <w:color w:val="000000"/>
          <w:spacing w:val="-2"/>
          <w:kern w:val="2"/>
          <w:sz w:val="20"/>
        </w:rPr>
        <w:t>Following a timely</w:t>
      </w:r>
      <w:r w:rsidRPr="00996F88">
        <w:rPr>
          <w:b/>
          <w:color w:val="000000"/>
          <w:spacing w:val="-2"/>
          <w:kern w:val="2"/>
          <w:sz w:val="20"/>
        </w:rPr>
        <w:t xml:space="preserve"> </w:t>
      </w:r>
      <w:r w:rsidRPr="00996F88">
        <w:rPr>
          <w:color w:val="000000"/>
          <w:spacing w:val="-2"/>
          <w:kern w:val="2"/>
          <w:sz w:val="20"/>
        </w:rPr>
        <w:t>request for withdrawal of a bid, the bid security will be</w:t>
      </w:r>
      <w:r w:rsidRPr="00996F88">
        <w:rPr>
          <w:b/>
          <w:color w:val="000000"/>
          <w:spacing w:val="-2"/>
          <w:kern w:val="2"/>
          <w:sz w:val="20"/>
        </w:rPr>
        <w:t xml:space="preserve"> </w:t>
      </w:r>
      <w:r w:rsidRPr="00996F88">
        <w:rPr>
          <w:color w:val="000000"/>
          <w:spacing w:val="-2"/>
          <w:kern w:val="2"/>
          <w:sz w:val="20"/>
        </w:rPr>
        <w:t>returned if the bidder establishes by credible evidence, including original documents when requested, the following:</w:t>
      </w:r>
    </w:p>
    <w:p w14:paraId="71C7AE0F" w14:textId="77777777" w:rsidR="00374A2D" w:rsidRDefault="00996F88" w:rsidP="00E20A17">
      <w:pPr>
        <w:numPr>
          <w:ilvl w:val="2"/>
          <w:numId w:val="37"/>
        </w:numPr>
        <w:suppressAutoHyphens/>
        <w:spacing w:after="120"/>
        <w:ind w:left="1152" w:hanging="612"/>
        <w:jc w:val="both"/>
        <w:rPr>
          <w:color w:val="000000"/>
          <w:spacing w:val="-2"/>
          <w:kern w:val="2"/>
          <w:sz w:val="20"/>
        </w:rPr>
      </w:pPr>
      <w:r w:rsidRPr="00996F88">
        <w:rPr>
          <w:color w:val="000000"/>
          <w:spacing w:val="-2"/>
          <w:kern w:val="2"/>
          <w:sz w:val="20"/>
        </w:rPr>
        <w:t xml:space="preserve">An error, clerical as opposed to judgmental in nature and verifiable by written evidence, occurred in the computation of the bid, </w:t>
      </w:r>
    </w:p>
    <w:p w14:paraId="146D6459" w14:textId="77777777" w:rsidR="001F0F4C" w:rsidRDefault="00996F88" w:rsidP="00E20A17">
      <w:pPr>
        <w:numPr>
          <w:ilvl w:val="2"/>
          <w:numId w:val="37"/>
        </w:numPr>
        <w:suppressAutoHyphens/>
        <w:spacing w:after="120"/>
        <w:ind w:left="1152" w:hanging="612"/>
        <w:jc w:val="both"/>
        <w:rPr>
          <w:color w:val="000000"/>
          <w:spacing w:val="-2"/>
          <w:kern w:val="2"/>
          <w:sz w:val="20"/>
        </w:rPr>
      </w:pPr>
      <w:r w:rsidRPr="00996F88">
        <w:rPr>
          <w:color w:val="000000"/>
          <w:spacing w:val="-2"/>
          <w:kern w:val="2"/>
          <w:sz w:val="20"/>
        </w:rPr>
        <w:t>The error constitutes either an unintentional and substantial computational error or an unintentional omission of a substantial quantity of labor and/or material from the final bid computation,</w:t>
      </w:r>
    </w:p>
    <w:p w14:paraId="43AF5737" w14:textId="77777777" w:rsidR="00105570" w:rsidRDefault="00996F88" w:rsidP="00E20A17">
      <w:pPr>
        <w:numPr>
          <w:ilvl w:val="2"/>
          <w:numId w:val="37"/>
        </w:numPr>
        <w:suppressAutoHyphens/>
        <w:spacing w:after="120"/>
        <w:ind w:left="1152" w:hanging="612"/>
        <w:jc w:val="both"/>
        <w:rPr>
          <w:color w:val="000000"/>
          <w:spacing w:val="-2"/>
          <w:kern w:val="2"/>
          <w:sz w:val="20"/>
        </w:rPr>
      </w:pPr>
      <w:r w:rsidRPr="00996F88">
        <w:rPr>
          <w:color w:val="000000"/>
          <w:spacing w:val="-2"/>
          <w:kern w:val="2"/>
          <w:sz w:val="20"/>
        </w:rPr>
        <w:t>The absence of gross negligence in the preparation of the bid.  For the purposes of this subparagraph,</w:t>
      </w:r>
      <w:r w:rsidRPr="00996F88">
        <w:rPr>
          <w:b/>
          <w:color w:val="000000"/>
          <w:spacing w:val="-2"/>
          <w:kern w:val="2"/>
          <w:sz w:val="20"/>
        </w:rPr>
        <w:t xml:space="preserve"> </w:t>
      </w:r>
      <w:r w:rsidRPr="00996F88">
        <w:rPr>
          <w:color w:val="000000"/>
          <w:spacing w:val="-2"/>
          <w:kern w:val="2"/>
          <w:sz w:val="20"/>
        </w:rPr>
        <w:t>gross negligence may include</w:t>
      </w:r>
      <w:r w:rsidR="000B47CD">
        <w:rPr>
          <w:color w:val="000000"/>
          <w:spacing w:val="-2"/>
          <w:kern w:val="2"/>
          <w:sz w:val="20"/>
        </w:rPr>
        <w:t>,</w:t>
      </w:r>
    </w:p>
    <w:p w14:paraId="38B1AB41" w14:textId="4513BDA8" w:rsidR="00105570" w:rsidRDefault="00105570" w:rsidP="00E20A17">
      <w:pPr>
        <w:numPr>
          <w:ilvl w:val="4"/>
          <w:numId w:val="39"/>
        </w:numPr>
        <w:suppressAutoHyphens/>
        <w:spacing w:after="120"/>
        <w:ind w:left="1620" w:hanging="468"/>
        <w:jc w:val="both"/>
        <w:rPr>
          <w:color w:val="000000"/>
          <w:spacing w:val="-2"/>
          <w:kern w:val="2"/>
          <w:sz w:val="20"/>
        </w:rPr>
      </w:pPr>
      <w:r w:rsidRPr="00105570">
        <w:rPr>
          <w:color w:val="000000"/>
          <w:spacing w:val="-2"/>
          <w:kern w:val="2"/>
          <w:sz w:val="20"/>
        </w:rPr>
        <w:t>the apparent failure of a bidder to account for two or more categories (divisions) of work,</w:t>
      </w:r>
    </w:p>
    <w:p w14:paraId="1303A107" w14:textId="77777777" w:rsidR="00105570" w:rsidRDefault="00105570" w:rsidP="00E20A17">
      <w:pPr>
        <w:numPr>
          <w:ilvl w:val="4"/>
          <w:numId w:val="39"/>
        </w:numPr>
        <w:suppressAutoHyphens/>
        <w:spacing w:after="120"/>
        <w:ind w:left="1620" w:hanging="468"/>
        <w:jc w:val="both"/>
        <w:rPr>
          <w:color w:val="000000"/>
          <w:spacing w:val="-2"/>
          <w:kern w:val="2"/>
          <w:sz w:val="20"/>
        </w:rPr>
      </w:pPr>
      <w:r w:rsidRPr="00105570">
        <w:rPr>
          <w:color w:val="000000"/>
          <w:spacing w:val="-2"/>
          <w:kern w:val="2"/>
          <w:sz w:val="20"/>
        </w:rPr>
        <w:t>the use of multiple erroneous quotations from subcontractors or suppliers,</w:t>
      </w:r>
    </w:p>
    <w:p w14:paraId="0D4536CE" w14:textId="77777777" w:rsidR="00105570" w:rsidRDefault="00105570" w:rsidP="00E20A17">
      <w:pPr>
        <w:numPr>
          <w:ilvl w:val="4"/>
          <w:numId w:val="39"/>
        </w:numPr>
        <w:suppressAutoHyphens/>
        <w:spacing w:after="120"/>
        <w:ind w:left="1620" w:hanging="468"/>
        <w:jc w:val="both"/>
        <w:rPr>
          <w:color w:val="000000"/>
          <w:spacing w:val="-2"/>
          <w:kern w:val="2"/>
          <w:sz w:val="20"/>
        </w:rPr>
      </w:pPr>
      <w:r w:rsidRPr="00105570">
        <w:rPr>
          <w:color w:val="000000"/>
          <w:spacing w:val="-2"/>
          <w:kern w:val="2"/>
          <w:sz w:val="20"/>
        </w:rPr>
        <w:t>submission to the Contracting Officer of a bid withdrawal request within the preceding six (6) months.</w:t>
      </w:r>
    </w:p>
    <w:p w14:paraId="33542539" w14:textId="77777777" w:rsidR="00670AD2" w:rsidRDefault="00670AD2" w:rsidP="00E20A17">
      <w:pPr>
        <w:numPr>
          <w:ilvl w:val="1"/>
          <w:numId w:val="37"/>
        </w:numPr>
        <w:suppressAutoHyphens/>
        <w:spacing w:after="120"/>
        <w:ind w:left="540" w:hanging="540"/>
        <w:jc w:val="both"/>
        <w:rPr>
          <w:color w:val="000000"/>
          <w:spacing w:val="-2"/>
          <w:kern w:val="2"/>
          <w:sz w:val="20"/>
        </w:rPr>
      </w:pPr>
      <w:r w:rsidRPr="00670AD2">
        <w:rPr>
          <w:color w:val="000000"/>
          <w:spacing w:val="-2"/>
          <w:kern w:val="2"/>
          <w:sz w:val="20"/>
        </w:rPr>
        <w:t>If the bidder fails to meet its burden of proof, the request to withdraw without penalty shall be denied and its bid security will be forfeited and become the property of the State.  The decision of the Contracting Officer shall be final and conclusive.</w:t>
      </w:r>
    </w:p>
    <w:p w14:paraId="3E24D1E0" w14:textId="484FA369" w:rsidR="00374A2D" w:rsidRDefault="00996F88" w:rsidP="00E20A17">
      <w:pPr>
        <w:numPr>
          <w:ilvl w:val="1"/>
          <w:numId w:val="37"/>
        </w:numPr>
        <w:suppressAutoHyphens/>
        <w:ind w:left="540" w:hanging="540"/>
        <w:jc w:val="both"/>
        <w:rPr>
          <w:color w:val="000000"/>
          <w:spacing w:val="-2"/>
          <w:kern w:val="2"/>
          <w:sz w:val="20"/>
        </w:rPr>
      </w:pPr>
      <w:r w:rsidRPr="00996F88">
        <w:rPr>
          <w:color w:val="000000"/>
          <w:spacing w:val="-2"/>
          <w:kern w:val="2"/>
          <w:sz w:val="20"/>
        </w:rPr>
        <w:t xml:space="preserve">Once a request to withdraw is made, the </w:t>
      </w:r>
      <w:r w:rsidR="006F6F52">
        <w:rPr>
          <w:color w:val="000000"/>
          <w:spacing w:val="-2"/>
          <w:kern w:val="2"/>
          <w:sz w:val="20"/>
        </w:rPr>
        <w:t>b</w:t>
      </w:r>
      <w:r w:rsidR="006F6F52" w:rsidRPr="00996F88">
        <w:rPr>
          <w:color w:val="000000"/>
          <w:spacing w:val="-2"/>
          <w:kern w:val="2"/>
          <w:sz w:val="20"/>
        </w:rPr>
        <w:t xml:space="preserve">idder </w:t>
      </w:r>
      <w:r w:rsidRPr="00996F88">
        <w:rPr>
          <w:color w:val="000000"/>
          <w:spacing w:val="-2"/>
          <w:kern w:val="2"/>
          <w:sz w:val="20"/>
        </w:rPr>
        <w:t>is ineligible for award.  The Contracting Officer shall continue to progress the award process considering only the remaining bids.</w:t>
      </w:r>
    </w:p>
    <w:p w14:paraId="259453DF" w14:textId="77777777" w:rsidR="00374A2D" w:rsidRDefault="00374A2D">
      <w:pPr>
        <w:spacing w:after="120"/>
        <w:ind w:left="576" w:hanging="576"/>
        <w:jc w:val="both"/>
        <w:rPr>
          <w:color w:val="000000"/>
          <w:kern w:val="2"/>
          <w:sz w:val="20"/>
        </w:rPr>
      </w:pPr>
    </w:p>
    <w:p w14:paraId="46624F27" w14:textId="77777777" w:rsidR="00374A2D" w:rsidRDefault="00996F88" w:rsidP="009E0002">
      <w:pPr>
        <w:numPr>
          <w:ilvl w:val="0"/>
          <w:numId w:val="37"/>
        </w:numPr>
        <w:spacing w:after="120"/>
        <w:ind w:hanging="540"/>
        <w:jc w:val="both"/>
        <w:rPr>
          <w:b/>
          <w:color w:val="000000"/>
          <w:kern w:val="2"/>
          <w:sz w:val="20"/>
        </w:rPr>
      </w:pPr>
      <w:bookmarkStart w:id="1" w:name="OLE_LINK2"/>
      <w:r w:rsidRPr="00996F88">
        <w:rPr>
          <w:b/>
          <w:color w:val="000000"/>
          <w:kern w:val="2"/>
          <w:sz w:val="20"/>
        </w:rPr>
        <w:t>DISQUALIFICATION</w:t>
      </w:r>
    </w:p>
    <w:p w14:paraId="44836D66" w14:textId="77777777" w:rsidR="00374A2D" w:rsidRDefault="00996F88" w:rsidP="00E20A17">
      <w:pPr>
        <w:numPr>
          <w:ilvl w:val="1"/>
          <w:numId w:val="37"/>
        </w:numPr>
        <w:spacing w:after="120"/>
        <w:ind w:left="540" w:hanging="540"/>
        <w:jc w:val="both"/>
        <w:rPr>
          <w:color w:val="000000"/>
          <w:kern w:val="2"/>
          <w:sz w:val="20"/>
        </w:rPr>
      </w:pPr>
      <w:r w:rsidRPr="00996F88">
        <w:rPr>
          <w:color w:val="000000"/>
          <w:kern w:val="2"/>
          <w:sz w:val="20"/>
        </w:rPr>
        <w:t>Any bid which fails to conform to the requirements of the Bidding and Contract Documents may be rejected.</w:t>
      </w:r>
    </w:p>
    <w:p w14:paraId="0108C0EB" w14:textId="77777777" w:rsidR="00374A2D" w:rsidRDefault="00996F88" w:rsidP="00E20A17">
      <w:pPr>
        <w:numPr>
          <w:ilvl w:val="1"/>
          <w:numId w:val="37"/>
        </w:numPr>
        <w:spacing w:after="120"/>
        <w:ind w:left="540" w:hanging="540"/>
        <w:jc w:val="both"/>
        <w:rPr>
          <w:color w:val="000000"/>
          <w:kern w:val="2"/>
          <w:sz w:val="20"/>
        </w:rPr>
      </w:pPr>
      <w:r w:rsidRPr="00996F88">
        <w:rPr>
          <w:color w:val="000000"/>
          <w:kern w:val="2"/>
          <w:sz w:val="20"/>
        </w:rPr>
        <w:t xml:space="preserve">The Commissioner may waive any informality or afford the bidder an opportunity to remedy any deficiency resulting from a minor informality or irregularity. </w:t>
      </w:r>
    </w:p>
    <w:p w14:paraId="47DDA933" w14:textId="77777777" w:rsidR="00374A2D" w:rsidRDefault="00996F88" w:rsidP="00E20A17">
      <w:pPr>
        <w:numPr>
          <w:ilvl w:val="1"/>
          <w:numId w:val="37"/>
        </w:numPr>
        <w:spacing w:after="120"/>
        <w:ind w:left="540" w:hanging="540"/>
        <w:jc w:val="both"/>
        <w:rPr>
          <w:color w:val="000000"/>
          <w:kern w:val="2"/>
          <w:sz w:val="20"/>
        </w:rPr>
      </w:pPr>
      <w:r w:rsidRPr="00996F88">
        <w:rPr>
          <w:color w:val="000000"/>
          <w:kern w:val="2"/>
          <w:sz w:val="20"/>
        </w:rPr>
        <w:t>The State reserves the right to disqualify bidders, before or after bid opening, upon evidence of collusion with third parties or other illegal practices upon the part of the bidder.</w:t>
      </w:r>
    </w:p>
    <w:p w14:paraId="1DB0DB5A" w14:textId="77777777" w:rsidR="00374A2D" w:rsidRDefault="00996F88" w:rsidP="009E0002">
      <w:pPr>
        <w:keepNext/>
        <w:keepLines/>
        <w:numPr>
          <w:ilvl w:val="1"/>
          <w:numId w:val="37"/>
        </w:numPr>
        <w:spacing w:after="120"/>
        <w:ind w:left="540" w:hanging="540"/>
        <w:jc w:val="both"/>
        <w:rPr>
          <w:color w:val="000000"/>
          <w:kern w:val="2"/>
          <w:sz w:val="20"/>
        </w:rPr>
      </w:pPr>
      <w:r w:rsidRPr="00996F88">
        <w:rPr>
          <w:color w:val="000000"/>
          <w:kern w:val="2"/>
          <w:sz w:val="20"/>
        </w:rPr>
        <w:t>Bidders may review the list of common Bid Informalities and Bid Disqualifications at:</w:t>
      </w:r>
    </w:p>
    <w:p w14:paraId="24DBD820" w14:textId="77777777" w:rsidR="000B47CD" w:rsidRPr="00202D54" w:rsidRDefault="00FC349E" w:rsidP="009E0002">
      <w:pPr>
        <w:keepNext/>
        <w:keepLines/>
        <w:ind w:firstLine="1440"/>
        <w:jc w:val="both"/>
        <w:rPr>
          <w:color w:val="000000"/>
          <w:kern w:val="2"/>
          <w:sz w:val="20"/>
        </w:rPr>
      </w:pPr>
      <w:hyperlink r:id="rId14" w:history="1">
        <w:r w:rsidR="000B47CD" w:rsidRPr="004D247C">
          <w:rPr>
            <w:rStyle w:val="Hyperlink"/>
            <w:kern w:val="2"/>
            <w:sz w:val="20"/>
          </w:rPr>
          <w:t>https://online.ogs.ny.gov/dnc/contractorConsultant/esb/informalitylist.asp</w:t>
        </w:r>
      </w:hyperlink>
    </w:p>
    <w:bookmarkEnd w:id="1"/>
    <w:p w14:paraId="20FF0198" w14:textId="77777777" w:rsidR="00374A2D" w:rsidRDefault="00374A2D">
      <w:pPr>
        <w:spacing w:after="120"/>
        <w:ind w:left="576" w:hanging="576"/>
        <w:jc w:val="both"/>
        <w:rPr>
          <w:b/>
          <w:color w:val="000000"/>
          <w:kern w:val="2"/>
          <w:sz w:val="20"/>
        </w:rPr>
      </w:pPr>
    </w:p>
    <w:p w14:paraId="71ECE002" w14:textId="77777777" w:rsidR="00374A2D" w:rsidRDefault="00996F88" w:rsidP="009E0002">
      <w:pPr>
        <w:keepNext/>
        <w:numPr>
          <w:ilvl w:val="0"/>
          <w:numId w:val="37"/>
        </w:numPr>
        <w:spacing w:after="120"/>
        <w:ind w:left="547" w:hanging="547"/>
        <w:jc w:val="both"/>
        <w:rPr>
          <w:b/>
          <w:color w:val="000000"/>
          <w:kern w:val="2"/>
          <w:sz w:val="19"/>
        </w:rPr>
      </w:pPr>
      <w:r w:rsidRPr="00996F88">
        <w:rPr>
          <w:b/>
          <w:color w:val="000000"/>
          <w:kern w:val="2"/>
          <w:sz w:val="20"/>
        </w:rPr>
        <w:t>GOVERNING LAWS AND REGULATIONS ADMINISTERED BY OTHER DEPARTMENTS</w:t>
      </w:r>
    </w:p>
    <w:p w14:paraId="275AAAFC" w14:textId="77777777" w:rsidR="00374A2D" w:rsidRDefault="00996F88" w:rsidP="009E0002">
      <w:pPr>
        <w:keepNext/>
        <w:numPr>
          <w:ilvl w:val="1"/>
          <w:numId w:val="37"/>
        </w:numPr>
        <w:spacing w:after="120"/>
        <w:ind w:left="547" w:hanging="547"/>
        <w:jc w:val="both"/>
        <w:rPr>
          <w:color w:val="000000"/>
          <w:kern w:val="2"/>
          <w:sz w:val="20"/>
        </w:rPr>
      </w:pPr>
      <w:r w:rsidRPr="00996F88">
        <w:rPr>
          <w:color w:val="000000"/>
          <w:kern w:val="2"/>
          <w:sz w:val="20"/>
        </w:rPr>
        <w:t>Taxes:  All taxes pertaining to the Work must be paid.  Address inquiries regarding taxes to the Tax Collecting Agency.  For information regarding sales and use taxes contact the Sales Tax Bureau, Department of Taxation and Finance.</w:t>
      </w:r>
    </w:p>
    <w:p w14:paraId="5C5E3B92" w14:textId="215F9CB1" w:rsidR="00374A2D" w:rsidRDefault="00996F88" w:rsidP="00E20A17">
      <w:pPr>
        <w:numPr>
          <w:ilvl w:val="1"/>
          <w:numId w:val="37"/>
        </w:numPr>
        <w:spacing w:after="120"/>
        <w:ind w:left="540" w:hanging="540"/>
        <w:jc w:val="both"/>
        <w:rPr>
          <w:color w:val="000000"/>
          <w:kern w:val="2"/>
          <w:sz w:val="20"/>
        </w:rPr>
      </w:pPr>
      <w:r w:rsidRPr="00996F88">
        <w:rPr>
          <w:color w:val="000000"/>
          <w:kern w:val="2"/>
          <w:sz w:val="20"/>
        </w:rPr>
        <w:t xml:space="preserve">While all applicable laws, rules and regulations of the State of New York are incorporated by reference in this Contract, take special note of the provisions of the Labor Law and Industrial Code Rule 23 relative to the safety of workers and of persons lawfully occupying or using the premises.  Address inquiries regarding labor law provisions to the </w:t>
      </w:r>
      <w:r w:rsidR="0077180C">
        <w:rPr>
          <w:color w:val="000000"/>
          <w:kern w:val="2"/>
          <w:sz w:val="20"/>
        </w:rPr>
        <w:t xml:space="preserve">New York State </w:t>
      </w:r>
      <w:r w:rsidR="00E417D8">
        <w:rPr>
          <w:color w:val="000000"/>
          <w:kern w:val="2"/>
          <w:sz w:val="20"/>
        </w:rPr>
        <w:t>Department of Labor</w:t>
      </w:r>
      <w:r w:rsidRPr="00996F88">
        <w:rPr>
          <w:color w:val="000000"/>
          <w:kern w:val="2"/>
          <w:sz w:val="20"/>
        </w:rPr>
        <w:t>.</w:t>
      </w:r>
    </w:p>
    <w:p w14:paraId="26202875" w14:textId="77777777" w:rsidR="00374A2D" w:rsidRDefault="00996F88" w:rsidP="00E20A17">
      <w:pPr>
        <w:numPr>
          <w:ilvl w:val="1"/>
          <w:numId w:val="37"/>
        </w:numPr>
        <w:ind w:left="540" w:hanging="540"/>
        <w:jc w:val="both"/>
        <w:rPr>
          <w:color w:val="000000"/>
          <w:kern w:val="2"/>
          <w:sz w:val="20"/>
        </w:rPr>
      </w:pPr>
      <w:r w:rsidRPr="00996F88">
        <w:rPr>
          <w:color w:val="000000"/>
          <w:kern w:val="2"/>
          <w:sz w:val="20"/>
        </w:rPr>
        <w:t>Anti-Discrimination Clause:  Discrimination against any employee or applicant for employment because of race, creed, color, national origin, sex, age, disability, or marital status is prohibited.</w:t>
      </w:r>
    </w:p>
    <w:p w14:paraId="3ABCD0DE" w14:textId="77777777" w:rsidR="000B47CD" w:rsidRDefault="000B47CD" w:rsidP="000B47CD">
      <w:pPr>
        <w:spacing w:after="120"/>
        <w:jc w:val="both"/>
        <w:rPr>
          <w:color w:val="000000"/>
          <w:kern w:val="2"/>
          <w:sz w:val="20"/>
        </w:rPr>
      </w:pPr>
    </w:p>
    <w:p w14:paraId="78A5AF9C" w14:textId="77777777" w:rsidR="000B47CD" w:rsidRDefault="00996F88">
      <w:pPr>
        <w:widowControl w:val="0"/>
        <w:numPr>
          <w:ilvl w:val="0"/>
          <w:numId w:val="37"/>
        </w:numPr>
        <w:spacing w:after="120"/>
        <w:ind w:left="547" w:hanging="547"/>
        <w:jc w:val="both"/>
        <w:rPr>
          <w:b/>
          <w:color w:val="000000"/>
          <w:kern w:val="2"/>
          <w:sz w:val="20"/>
        </w:rPr>
      </w:pPr>
      <w:r w:rsidRPr="00996F88">
        <w:rPr>
          <w:b/>
          <w:color w:val="000000"/>
          <w:kern w:val="2"/>
          <w:sz w:val="20"/>
        </w:rPr>
        <w:t>OPENING OF BIDS</w:t>
      </w:r>
    </w:p>
    <w:p w14:paraId="074EE125" w14:textId="77777777" w:rsidR="000B47CD" w:rsidRDefault="00996F88" w:rsidP="009E0002">
      <w:pPr>
        <w:widowControl w:val="0"/>
        <w:ind w:firstLine="540"/>
        <w:jc w:val="both"/>
        <w:rPr>
          <w:color w:val="000000"/>
          <w:kern w:val="2"/>
          <w:sz w:val="20"/>
        </w:rPr>
      </w:pPr>
      <w:r w:rsidRPr="00996F88">
        <w:rPr>
          <w:color w:val="000000"/>
          <w:kern w:val="2"/>
          <w:sz w:val="20"/>
        </w:rPr>
        <w:t>Bids will be opened as announced in the Advertisement for Bids.</w:t>
      </w:r>
    </w:p>
    <w:p w14:paraId="78200A73" w14:textId="77777777" w:rsidR="00374A2D" w:rsidRDefault="00374A2D">
      <w:pPr>
        <w:spacing w:after="120"/>
        <w:ind w:left="576" w:hanging="576"/>
        <w:jc w:val="both"/>
        <w:rPr>
          <w:color w:val="000000"/>
          <w:kern w:val="2"/>
          <w:sz w:val="20"/>
        </w:rPr>
      </w:pPr>
    </w:p>
    <w:p w14:paraId="003DDEF5" w14:textId="77777777" w:rsidR="001D5D6F" w:rsidRDefault="00996F88" w:rsidP="009E0002">
      <w:pPr>
        <w:numPr>
          <w:ilvl w:val="0"/>
          <w:numId w:val="37"/>
        </w:numPr>
        <w:spacing w:after="120"/>
        <w:ind w:hanging="540"/>
        <w:jc w:val="both"/>
        <w:rPr>
          <w:b/>
          <w:color w:val="000000"/>
          <w:kern w:val="2"/>
          <w:sz w:val="20"/>
        </w:rPr>
      </w:pPr>
      <w:r w:rsidRPr="00996F88">
        <w:rPr>
          <w:b/>
          <w:color w:val="000000"/>
          <w:kern w:val="2"/>
          <w:sz w:val="20"/>
        </w:rPr>
        <w:t>DETERMINATION OF CONTRACTOR’S RESPONSIBILITY</w:t>
      </w:r>
    </w:p>
    <w:p w14:paraId="609F162C" w14:textId="77777777" w:rsidR="001D5D6F" w:rsidRDefault="00996F88" w:rsidP="00E20A17">
      <w:pPr>
        <w:numPr>
          <w:ilvl w:val="1"/>
          <w:numId w:val="37"/>
        </w:numPr>
        <w:spacing w:after="120"/>
        <w:ind w:left="540" w:hanging="540"/>
        <w:jc w:val="both"/>
        <w:rPr>
          <w:color w:val="000000"/>
          <w:kern w:val="2"/>
          <w:sz w:val="20"/>
        </w:rPr>
      </w:pPr>
      <w:r w:rsidRPr="00996F88">
        <w:rPr>
          <w:color w:val="000000"/>
          <w:kern w:val="2"/>
          <w:sz w:val="20"/>
        </w:rPr>
        <w:t>The State Public Buildings Law requires that contracts for public work in the State of New York be awarded to the lowest responsible and reliable bidders as will best promote the public interest.</w:t>
      </w:r>
    </w:p>
    <w:p w14:paraId="52228687" w14:textId="38B1EC2B" w:rsidR="00374A2D" w:rsidRDefault="005B776E" w:rsidP="00E20A17">
      <w:pPr>
        <w:numPr>
          <w:ilvl w:val="1"/>
          <w:numId w:val="37"/>
        </w:numPr>
        <w:spacing w:after="120"/>
        <w:ind w:left="540" w:hanging="540"/>
        <w:jc w:val="both"/>
        <w:rPr>
          <w:color w:val="000000"/>
          <w:kern w:val="2"/>
          <w:sz w:val="20"/>
        </w:rPr>
      </w:pPr>
      <w:r w:rsidRPr="00B61874">
        <w:rPr>
          <w:color w:val="000000"/>
          <w:kern w:val="2"/>
          <w:sz w:val="20"/>
        </w:rPr>
        <w:t>Each apparent low bidder</w:t>
      </w:r>
      <w:r w:rsidR="00421506">
        <w:rPr>
          <w:color w:val="000000"/>
          <w:kern w:val="2"/>
          <w:sz w:val="20"/>
        </w:rPr>
        <w:t>,</w:t>
      </w:r>
      <w:r w:rsidRPr="00B61874">
        <w:rPr>
          <w:color w:val="000000"/>
          <w:kern w:val="2"/>
          <w:sz w:val="20"/>
        </w:rPr>
        <w:t xml:space="preserve"> and</w:t>
      </w:r>
      <w:r w:rsidR="00421506">
        <w:rPr>
          <w:color w:val="000000"/>
          <w:kern w:val="2"/>
          <w:sz w:val="20"/>
        </w:rPr>
        <w:t xml:space="preserve"> each</w:t>
      </w:r>
      <w:r w:rsidRPr="00B61874">
        <w:rPr>
          <w:color w:val="000000"/>
          <w:kern w:val="2"/>
          <w:sz w:val="20"/>
        </w:rPr>
        <w:t xml:space="preserve"> proposed subcontractor (for subcontract work of $10</w:t>
      </w:r>
      <w:r w:rsidR="00421506">
        <w:rPr>
          <w:color w:val="000000"/>
          <w:kern w:val="2"/>
          <w:sz w:val="20"/>
        </w:rPr>
        <w:t>0</w:t>
      </w:r>
      <w:r w:rsidRPr="00B61874">
        <w:rPr>
          <w:color w:val="000000"/>
          <w:kern w:val="2"/>
          <w:sz w:val="20"/>
        </w:rPr>
        <w:t xml:space="preserve">,000 or more) will be required to submit </w:t>
      </w:r>
      <w:r w:rsidR="00A969D4">
        <w:rPr>
          <w:color w:val="000000"/>
          <w:kern w:val="2"/>
          <w:sz w:val="20"/>
        </w:rPr>
        <w:t xml:space="preserve">form </w:t>
      </w:r>
      <w:r w:rsidR="00A969D4" w:rsidRPr="003B0447">
        <w:rPr>
          <w:color w:val="000000"/>
          <w:kern w:val="2"/>
          <w:sz w:val="20"/>
          <w:u w:val="single"/>
        </w:rPr>
        <w:t>CCA-2</w:t>
      </w:r>
      <w:r w:rsidR="00A969D4">
        <w:rPr>
          <w:color w:val="000000"/>
          <w:kern w:val="2"/>
          <w:sz w:val="20"/>
        </w:rPr>
        <w:t xml:space="preserve"> - </w:t>
      </w:r>
      <w:r w:rsidRPr="009E0002">
        <w:rPr>
          <w:b/>
          <w:i/>
          <w:color w:val="000000"/>
          <w:kern w:val="2"/>
          <w:sz w:val="20"/>
        </w:rPr>
        <w:t>New York State Vendor Responsibility Questionnaire For Profit Construction</w:t>
      </w:r>
      <w:r w:rsidRPr="00B61874">
        <w:rPr>
          <w:color w:val="000000"/>
          <w:kern w:val="2"/>
          <w:sz w:val="20"/>
        </w:rPr>
        <w:t xml:space="preserve"> prior to contract award or subcontractor approval.</w:t>
      </w:r>
      <w:r w:rsidR="00421506">
        <w:rPr>
          <w:color w:val="000000"/>
          <w:kern w:val="2"/>
          <w:sz w:val="20"/>
        </w:rPr>
        <w:t xml:space="preserve">  OGS reserves the right to request CCA-2 forms from proposed subcontractors for work of less than $100,000 if it is determined to be in the best interest of the State.</w:t>
      </w:r>
      <w:r w:rsidRPr="00B61874">
        <w:rPr>
          <w:color w:val="000000"/>
          <w:kern w:val="2"/>
          <w:sz w:val="20"/>
        </w:rPr>
        <w:t xml:space="preserve">  </w:t>
      </w:r>
      <w:r w:rsidR="00421506">
        <w:rPr>
          <w:color w:val="000000"/>
          <w:kern w:val="2"/>
          <w:sz w:val="20"/>
        </w:rPr>
        <w:t>Submission of these forms</w:t>
      </w:r>
      <w:r w:rsidR="00421506" w:rsidRPr="00B61874">
        <w:rPr>
          <w:color w:val="000000"/>
          <w:kern w:val="2"/>
          <w:sz w:val="20"/>
        </w:rPr>
        <w:t xml:space="preserve"> </w:t>
      </w:r>
      <w:r w:rsidRPr="00B61874">
        <w:rPr>
          <w:color w:val="000000"/>
          <w:kern w:val="2"/>
          <w:sz w:val="20"/>
        </w:rPr>
        <w:t>will assist the State in determining the responsibility and reliability of the vendor.</w:t>
      </w:r>
    </w:p>
    <w:p w14:paraId="118FCA87" w14:textId="1CBDF794" w:rsidR="000B47CD" w:rsidRDefault="00E417D8">
      <w:pPr>
        <w:spacing w:after="120"/>
        <w:ind w:left="540"/>
        <w:jc w:val="both"/>
        <w:rPr>
          <w:color w:val="000000"/>
          <w:kern w:val="2"/>
          <w:sz w:val="20"/>
        </w:rPr>
      </w:pPr>
      <w:r>
        <w:rPr>
          <w:color w:val="000000"/>
          <w:kern w:val="2"/>
          <w:sz w:val="20"/>
        </w:rPr>
        <w:t>OGS</w:t>
      </w:r>
      <w:r w:rsidR="00996F88" w:rsidRPr="00996F88">
        <w:rPr>
          <w:color w:val="000000"/>
          <w:kern w:val="2"/>
          <w:sz w:val="20"/>
        </w:rPr>
        <w:t xml:space="preserve"> recommends that vendors</w:t>
      </w:r>
      <w:r w:rsidR="005B776E">
        <w:rPr>
          <w:color w:val="000000"/>
          <w:kern w:val="2"/>
          <w:sz w:val="20"/>
        </w:rPr>
        <w:t xml:space="preserve"> </w:t>
      </w:r>
      <w:r w:rsidR="00996F88" w:rsidRPr="00996F88">
        <w:rPr>
          <w:color w:val="000000"/>
          <w:kern w:val="2"/>
          <w:sz w:val="20"/>
        </w:rPr>
        <w:t xml:space="preserve">file the required </w:t>
      </w:r>
      <w:r w:rsidR="00996F88" w:rsidRPr="009E0002">
        <w:rPr>
          <w:color w:val="000000"/>
          <w:kern w:val="2"/>
          <w:sz w:val="20"/>
          <w:u w:val="single"/>
        </w:rPr>
        <w:t>CCA-2</w:t>
      </w:r>
      <w:r w:rsidR="00996F88" w:rsidRPr="00996F88">
        <w:rPr>
          <w:color w:val="000000"/>
          <w:kern w:val="2"/>
          <w:sz w:val="20"/>
        </w:rPr>
        <w:t xml:space="preserve"> form online via the New York State VendRep System.  Use of this system requires that the vendor have a New York State Vendor Identification Number (Vendor ID).  Please note that the Vendor ID is not the Taxpayer ID number.</w:t>
      </w:r>
    </w:p>
    <w:p w14:paraId="54595C95" w14:textId="3F44D5B4" w:rsidR="000B47CD" w:rsidRDefault="00E62ECA">
      <w:pPr>
        <w:spacing w:after="120"/>
        <w:ind w:left="540"/>
        <w:jc w:val="both"/>
        <w:rPr>
          <w:color w:val="000000"/>
          <w:kern w:val="2"/>
          <w:sz w:val="20"/>
        </w:rPr>
      </w:pPr>
      <w:r>
        <w:rPr>
          <w:color w:val="000000"/>
          <w:kern w:val="2"/>
          <w:sz w:val="20"/>
        </w:rPr>
        <w:t xml:space="preserve">If bidders do not already have a </w:t>
      </w:r>
      <w:r w:rsidR="00996F88" w:rsidRPr="00996F88">
        <w:rPr>
          <w:color w:val="000000"/>
          <w:kern w:val="2"/>
          <w:sz w:val="20"/>
        </w:rPr>
        <w:t>Vendor ID</w:t>
      </w:r>
      <w:r>
        <w:rPr>
          <w:color w:val="000000"/>
          <w:kern w:val="2"/>
          <w:sz w:val="20"/>
        </w:rPr>
        <w:t>, they are encouraged to obtain one</w:t>
      </w:r>
      <w:r w:rsidR="00DC6DA0">
        <w:rPr>
          <w:color w:val="000000"/>
          <w:kern w:val="2"/>
          <w:sz w:val="20"/>
        </w:rPr>
        <w:t xml:space="preserve"> </w:t>
      </w:r>
      <w:r w:rsidR="00DC6DA0" w:rsidRPr="00B64FF7">
        <w:rPr>
          <w:b/>
          <w:i/>
          <w:color w:val="000000"/>
          <w:kern w:val="2"/>
          <w:sz w:val="20"/>
        </w:rPr>
        <w:t>in advance of</w:t>
      </w:r>
      <w:r w:rsidR="00DC6DA0">
        <w:rPr>
          <w:color w:val="000000"/>
          <w:kern w:val="2"/>
          <w:sz w:val="20"/>
        </w:rPr>
        <w:t xml:space="preserve"> the bid opening</w:t>
      </w:r>
      <w:r w:rsidR="002679FE">
        <w:rPr>
          <w:color w:val="000000"/>
          <w:kern w:val="2"/>
          <w:sz w:val="20"/>
        </w:rPr>
        <w:t>.</w:t>
      </w:r>
    </w:p>
    <w:p w14:paraId="03419B2C" w14:textId="1A481D16" w:rsidR="000B47CD" w:rsidRDefault="00996F88">
      <w:pPr>
        <w:spacing w:after="120"/>
        <w:ind w:left="540"/>
        <w:jc w:val="both"/>
        <w:rPr>
          <w:color w:val="000000"/>
          <w:kern w:val="2"/>
          <w:sz w:val="20"/>
        </w:rPr>
      </w:pPr>
      <w:r w:rsidRPr="009E0002">
        <w:rPr>
          <w:b/>
          <w:color w:val="000000"/>
          <w:kern w:val="2"/>
          <w:sz w:val="20"/>
        </w:rPr>
        <w:t>To obtain a Vendor ID, contact the OSC Help Desk at 866-370-4672 or 518-408-4672</w:t>
      </w:r>
      <w:r w:rsidR="00DC6DA0" w:rsidRPr="009E0002">
        <w:rPr>
          <w:b/>
          <w:color w:val="000000"/>
          <w:kern w:val="2"/>
          <w:sz w:val="20"/>
        </w:rPr>
        <w:t>,</w:t>
      </w:r>
      <w:r w:rsidRPr="009E0002">
        <w:rPr>
          <w:b/>
          <w:color w:val="000000"/>
          <w:kern w:val="2"/>
          <w:sz w:val="20"/>
        </w:rPr>
        <w:t xml:space="preserve"> or by e-mail at </w:t>
      </w:r>
      <w:hyperlink r:id="rId15" w:history="1">
        <w:r w:rsidR="003D6BA8" w:rsidRPr="003D6BA8">
          <w:rPr>
            <w:rStyle w:val="Hyperlink"/>
            <w:b/>
            <w:sz w:val="20"/>
          </w:rPr>
          <w:t>ITServiceDesk@osc.state.ny.us</w:t>
        </w:r>
      </w:hyperlink>
      <w:r w:rsidRPr="00996F88">
        <w:rPr>
          <w:color w:val="000000"/>
          <w:kern w:val="2"/>
          <w:sz w:val="20"/>
        </w:rPr>
        <w:t>.</w:t>
      </w:r>
    </w:p>
    <w:p w14:paraId="1D22D0FE" w14:textId="77777777" w:rsidR="004810A0" w:rsidRDefault="004810A0" w:rsidP="00266226">
      <w:pPr>
        <w:spacing w:after="120"/>
        <w:ind w:left="540"/>
        <w:rPr>
          <w:color w:val="000000"/>
          <w:spacing w:val="-2"/>
          <w:kern w:val="2"/>
          <w:position w:val="-6"/>
          <w:sz w:val="20"/>
        </w:rPr>
      </w:pPr>
    </w:p>
    <w:p w14:paraId="75BAADF7" w14:textId="149116C2" w:rsidR="000019BC" w:rsidRDefault="00996F88" w:rsidP="00266226">
      <w:pPr>
        <w:spacing w:after="120"/>
        <w:ind w:left="540"/>
        <w:rPr>
          <w:color w:val="000000"/>
          <w:spacing w:val="-2"/>
          <w:kern w:val="2"/>
          <w:position w:val="-6"/>
          <w:sz w:val="20"/>
        </w:rPr>
      </w:pPr>
      <w:r w:rsidRPr="00E9075A">
        <w:rPr>
          <w:color w:val="000000"/>
          <w:spacing w:val="-2"/>
          <w:kern w:val="2"/>
          <w:position w:val="-6"/>
          <w:sz w:val="20"/>
        </w:rPr>
        <w:t xml:space="preserve">To enroll in and use the VendRep System, see the </w:t>
      </w:r>
      <w:r w:rsidR="00244FF8">
        <w:rPr>
          <w:b/>
          <w:color w:val="000000"/>
          <w:spacing w:val="-2"/>
          <w:kern w:val="2"/>
          <w:position w:val="-6"/>
          <w:sz w:val="20"/>
        </w:rPr>
        <w:t>VendRep System</w:t>
      </w:r>
      <w:r w:rsidRPr="00E9075A">
        <w:rPr>
          <w:b/>
          <w:color w:val="000000"/>
          <w:spacing w:val="-2"/>
          <w:kern w:val="2"/>
          <w:position w:val="-6"/>
          <w:sz w:val="20"/>
        </w:rPr>
        <w:t xml:space="preserve"> </w:t>
      </w:r>
      <w:r w:rsidRPr="00E9075A">
        <w:rPr>
          <w:color w:val="000000"/>
          <w:spacing w:val="-2"/>
          <w:kern w:val="2"/>
          <w:position w:val="-6"/>
          <w:sz w:val="20"/>
        </w:rPr>
        <w:t>page at</w:t>
      </w:r>
      <w:r w:rsidR="000019BC">
        <w:rPr>
          <w:color w:val="000000"/>
          <w:spacing w:val="-2"/>
          <w:kern w:val="2"/>
          <w:position w:val="-6"/>
          <w:sz w:val="20"/>
        </w:rPr>
        <w:t>:</w:t>
      </w:r>
    </w:p>
    <w:p w14:paraId="4A65067B" w14:textId="0CF0B880" w:rsidR="000019BC" w:rsidRDefault="00FC349E" w:rsidP="00266226">
      <w:pPr>
        <w:spacing w:after="120"/>
        <w:ind w:left="1116" w:firstLine="36"/>
        <w:rPr>
          <w:spacing w:val="-2"/>
          <w:kern w:val="2"/>
          <w:position w:val="-6"/>
          <w:sz w:val="20"/>
        </w:rPr>
      </w:pPr>
      <w:hyperlink r:id="rId16" w:history="1">
        <w:r w:rsidR="00244FF8" w:rsidRPr="004D247C">
          <w:rPr>
            <w:rStyle w:val="Hyperlink"/>
            <w:spacing w:val="-2"/>
            <w:kern w:val="2"/>
            <w:position w:val="-6"/>
            <w:sz w:val="20"/>
          </w:rPr>
          <w:t>http://www.osc.state.ny.us./vendrep/info_vrsystem.htm</w:t>
        </w:r>
      </w:hyperlink>
      <w:r w:rsidR="00996F88" w:rsidRPr="00E9075A">
        <w:rPr>
          <w:spacing w:val="-2"/>
          <w:kern w:val="2"/>
          <w:position w:val="-6"/>
          <w:sz w:val="20"/>
        </w:rPr>
        <w:t xml:space="preserve"> </w:t>
      </w:r>
    </w:p>
    <w:p w14:paraId="16287081" w14:textId="09E2B482" w:rsidR="000019BC" w:rsidRDefault="000019BC" w:rsidP="00266226">
      <w:pPr>
        <w:spacing w:after="120"/>
        <w:ind w:left="547"/>
        <w:rPr>
          <w:color w:val="000000"/>
          <w:spacing w:val="-2"/>
          <w:kern w:val="2"/>
          <w:position w:val="-6"/>
          <w:sz w:val="20"/>
        </w:rPr>
      </w:pPr>
      <w:r>
        <w:rPr>
          <w:color w:val="000000"/>
          <w:spacing w:val="-2"/>
          <w:kern w:val="2"/>
          <w:position w:val="-6"/>
          <w:sz w:val="20"/>
        </w:rPr>
        <w:t>I</w:t>
      </w:r>
      <w:r w:rsidR="00244FF8">
        <w:rPr>
          <w:color w:val="000000"/>
          <w:spacing w:val="-2"/>
          <w:kern w:val="2"/>
          <w:position w:val="-6"/>
          <w:sz w:val="20"/>
        </w:rPr>
        <w:t xml:space="preserve">f you already have a User ID and password, </w:t>
      </w:r>
      <w:r w:rsidR="00996F88" w:rsidRPr="00E9075A">
        <w:rPr>
          <w:color w:val="000000"/>
          <w:spacing w:val="-2"/>
          <w:kern w:val="2"/>
          <w:position w:val="-6"/>
          <w:sz w:val="20"/>
        </w:rPr>
        <w:t>go directly to the VendRep System online at</w:t>
      </w:r>
      <w:r>
        <w:rPr>
          <w:color w:val="000000"/>
          <w:spacing w:val="-2"/>
          <w:kern w:val="2"/>
          <w:position w:val="-6"/>
          <w:sz w:val="20"/>
        </w:rPr>
        <w:t>:</w:t>
      </w:r>
      <w:r w:rsidR="00996F88" w:rsidRPr="00E9075A">
        <w:rPr>
          <w:color w:val="000000"/>
          <w:spacing w:val="-2"/>
          <w:kern w:val="2"/>
          <w:position w:val="-6"/>
          <w:sz w:val="20"/>
        </w:rPr>
        <w:t xml:space="preserve"> </w:t>
      </w:r>
    </w:p>
    <w:p w14:paraId="06EA8EB3" w14:textId="14CA3216" w:rsidR="000B47CD" w:rsidRDefault="00FC349E" w:rsidP="00266226">
      <w:pPr>
        <w:spacing w:after="120"/>
        <w:ind w:left="540"/>
        <w:rPr>
          <w:color w:val="000000"/>
          <w:spacing w:val="-2"/>
          <w:kern w:val="2"/>
          <w:sz w:val="20"/>
        </w:rPr>
      </w:pPr>
      <w:hyperlink r:id="rId17" w:history="1">
        <w:r w:rsidR="00305552" w:rsidRPr="004D247C">
          <w:rPr>
            <w:rStyle w:val="Hyperlink"/>
            <w:spacing w:val="-2"/>
            <w:kern w:val="2"/>
            <w:position w:val="-6"/>
            <w:sz w:val="20"/>
          </w:rPr>
          <w:t>https://www.osc.state.ny.us/state-vendors/vendrep/file-your-vendor-responsibility-questionnaire</w:t>
        </w:r>
      </w:hyperlink>
      <w:r w:rsidR="00305552">
        <w:rPr>
          <w:color w:val="000000"/>
          <w:spacing w:val="-2"/>
          <w:kern w:val="2"/>
          <w:position w:val="-6"/>
          <w:sz w:val="20"/>
        </w:rPr>
        <w:t xml:space="preserve"> </w:t>
      </w:r>
      <w:r w:rsidR="00996F88" w:rsidRPr="00E9075A">
        <w:rPr>
          <w:color w:val="000000"/>
          <w:spacing w:val="-2"/>
          <w:kern w:val="2"/>
          <w:position w:val="-6"/>
          <w:sz w:val="20"/>
        </w:rPr>
        <w:t>For direct VendRep System user assistance, contact the OSC Help Desk; the help desk phone numbers and e-mail address are shown above.</w:t>
      </w:r>
    </w:p>
    <w:p w14:paraId="6F7126D8" w14:textId="5D85DD29" w:rsidR="000B47CD" w:rsidRDefault="00996F88">
      <w:pPr>
        <w:spacing w:after="120"/>
        <w:ind w:left="540"/>
        <w:jc w:val="both"/>
        <w:rPr>
          <w:color w:val="000000"/>
          <w:kern w:val="2"/>
          <w:sz w:val="20"/>
        </w:rPr>
      </w:pPr>
      <w:r w:rsidRPr="00996F88">
        <w:rPr>
          <w:color w:val="000000"/>
          <w:kern w:val="2"/>
          <w:sz w:val="20"/>
        </w:rPr>
        <w:t>Vendors opting to file a paper questionnaire can obtain the appropriate questionnaire from the VendRep</w:t>
      </w:r>
      <w:r w:rsidR="00112840">
        <w:rPr>
          <w:color w:val="000000"/>
          <w:kern w:val="2"/>
          <w:sz w:val="20"/>
        </w:rPr>
        <w:t xml:space="preserve"> </w:t>
      </w:r>
      <w:r w:rsidRPr="00996F88">
        <w:rPr>
          <w:color w:val="000000"/>
          <w:kern w:val="2"/>
          <w:sz w:val="20"/>
        </w:rPr>
        <w:t>website</w:t>
      </w:r>
      <w:r w:rsidR="00266226">
        <w:rPr>
          <w:color w:val="000000"/>
          <w:kern w:val="2"/>
          <w:sz w:val="20"/>
        </w:rPr>
        <w:t xml:space="preserve"> at </w:t>
      </w:r>
      <w:r w:rsidR="00DB1EB8">
        <w:rPr>
          <w:color w:val="000000"/>
          <w:kern w:val="2"/>
          <w:sz w:val="20"/>
        </w:rPr>
        <w:t xml:space="preserve"> </w:t>
      </w:r>
      <w:hyperlink r:id="rId18" w:history="1">
        <w:r w:rsidR="00DB1EB8" w:rsidRPr="004D247C">
          <w:rPr>
            <w:rStyle w:val="Hyperlink"/>
            <w:kern w:val="2"/>
            <w:sz w:val="20"/>
          </w:rPr>
          <w:t>http://www.osc.state.ny.us/vendrep/forms_vendor.htm</w:t>
        </w:r>
      </w:hyperlink>
      <w:r w:rsidRPr="00996F88">
        <w:rPr>
          <w:color w:val="000000"/>
          <w:kern w:val="2"/>
          <w:sz w:val="20"/>
        </w:rPr>
        <w:t xml:space="preserve"> or may telephone the OSC Help Desk.</w:t>
      </w:r>
    </w:p>
    <w:p w14:paraId="62EC17AE" w14:textId="736C3878" w:rsidR="001D5D6F" w:rsidRDefault="00996F88" w:rsidP="00E20A17">
      <w:pPr>
        <w:numPr>
          <w:ilvl w:val="1"/>
          <w:numId w:val="37"/>
        </w:numPr>
        <w:spacing w:after="120"/>
        <w:ind w:left="540" w:hanging="540"/>
        <w:jc w:val="both"/>
        <w:rPr>
          <w:color w:val="000000"/>
          <w:kern w:val="2"/>
          <w:sz w:val="20"/>
        </w:rPr>
      </w:pPr>
      <w:r w:rsidRPr="00996F88">
        <w:rPr>
          <w:color w:val="000000"/>
          <w:kern w:val="2"/>
          <w:sz w:val="20"/>
        </w:rPr>
        <w:t xml:space="preserve">After the bids are opened, the apparent low bidder shall complete and file the </w:t>
      </w:r>
      <w:r w:rsidRPr="009E0002">
        <w:rPr>
          <w:color w:val="000000"/>
          <w:kern w:val="2"/>
          <w:sz w:val="20"/>
          <w:u w:val="single"/>
        </w:rPr>
        <w:t>CCA-2</w:t>
      </w:r>
      <w:r w:rsidRPr="00996F88">
        <w:rPr>
          <w:color w:val="000000"/>
          <w:kern w:val="2"/>
          <w:sz w:val="20"/>
        </w:rPr>
        <w:t xml:space="preserve"> within </w:t>
      </w:r>
      <w:r w:rsidR="008B228A">
        <w:rPr>
          <w:color w:val="000000"/>
          <w:kern w:val="2"/>
          <w:sz w:val="20"/>
        </w:rPr>
        <w:t>5</w:t>
      </w:r>
      <w:r w:rsidRPr="00996F88">
        <w:rPr>
          <w:color w:val="000000"/>
          <w:kern w:val="2"/>
          <w:sz w:val="20"/>
        </w:rPr>
        <w:t xml:space="preserve"> days.  Vendors using the online system may certify (or recertify) and file the </w:t>
      </w:r>
      <w:r w:rsidRPr="009E0002">
        <w:rPr>
          <w:color w:val="000000"/>
          <w:kern w:val="2"/>
          <w:sz w:val="20"/>
          <w:u w:val="single"/>
        </w:rPr>
        <w:t>CCA-2</w:t>
      </w:r>
      <w:r w:rsidRPr="00996F88">
        <w:rPr>
          <w:color w:val="000000"/>
          <w:kern w:val="2"/>
          <w:sz w:val="20"/>
        </w:rPr>
        <w:t xml:space="preserve"> electronically via the VendRep System </w:t>
      </w:r>
      <w:bookmarkStart w:id="2" w:name="_Hlk80362985"/>
      <w:r w:rsidR="00F0665A">
        <w:fldChar w:fldCharType="begin"/>
      </w:r>
      <w:r w:rsidR="00F0665A">
        <w:instrText xml:space="preserve"> HYPERLINK "https://www.osc.state.ny.us/state-vendors/vendrep/file-your-vendor-responsibility-questionnaire" </w:instrText>
      </w:r>
      <w:r w:rsidR="00F0665A">
        <w:fldChar w:fldCharType="separate"/>
      </w:r>
      <w:r w:rsidR="007274D7" w:rsidRPr="004D247C">
        <w:rPr>
          <w:rStyle w:val="Hyperlink"/>
          <w:kern w:val="2"/>
          <w:sz w:val="20"/>
        </w:rPr>
        <w:t>https://www.osc.state.ny.us/state-vendors/vendrep/file-your-vendor-responsibility-questionnaire</w:t>
      </w:r>
      <w:r w:rsidR="00F0665A">
        <w:rPr>
          <w:rStyle w:val="Hyperlink"/>
          <w:kern w:val="2"/>
          <w:sz w:val="20"/>
        </w:rPr>
        <w:fldChar w:fldCharType="end"/>
      </w:r>
      <w:bookmarkEnd w:id="2"/>
    </w:p>
    <w:p w14:paraId="16555C6F" w14:textId="09D0450B" w:rsidR="001D5D6F" w:rsidRDefault="00996F88" w:rsidP="00E20A17">
      <w:pPr>
        <w:numPr>
          <w:ilvl w:val="1"/>
          <w:numId w:val="37"/>
        </w:numPr>
        <w:spacing w:after="120"/>
        <w:ind w:left="540" w:hanging="540"/>
        <w:jc w:val="both"/>
        <w:rPr>
          <w:color w:val="000000"/>
          <w:kern w:val="2"/>
          <w:sz w:val="20"/>
        </w:rPr>
      </w:pPr>
      <w:r w:rsidRPr="00996F88">
        <w:rPr>
          <w:color w:val="000000"/>
          <w:kern w:val="2"/>
          <w:sz w:val="20"/>
        </w:rPr>
        <w:t xml:space="preserve">It is recommended that all bidders become familiar </w:t>
      </w:r>
      <w:r w:rsidRPr="00996F88">
        <w:rPr>
          <w:color w:val="000000"/>
          <w:kern w:val="2"/>
          <w:sz w:val="20"/>
          <w:u w:val="single"/>
        </w:rPr>
        <w:t>in advance</w:t>
      </w:r>
      <w:r w:rsidRPr="00996F88">
        <w:rPr>
          <w:color w:val="000000"/>
          <w:kern w:val="2"/>
          <w:sz w:val="20"/>
        </w:rPr>
        <w:t xml:space="preserve"> with all of the requirements of the </w:t>
      </w:r>
      <w:r w:rsidRPr="009E0002">
        <w:rPr>
          <w:color w:val="000000"/>
          <w:kern w:val="2"/>
          <w:sz w:val="20"/>
          <w:u w:val="single"/>
        </w:rPr>
        <w:t>CCA-2</w:t>
      </w:r>
      <w:r w:rsidRPr="00996F88">
        <w:rPr>
          <w:color w:val="000000"/>
          <w:kern w:val="2"/>
          <w:sz w:val="20"/>
        </w:rPr>
        <w:t xml:space="preserve">.  As mentioned in 12.2, bidders </w:t>
      </w:r>
      <w:r w:rsidR="00E62ECA">
        <w:rPr>
          <w:color w:val="000000"/>
          <w:kern w:val="2"/>
          <w:sz w:val="20"/>
        </w:rPr>
        <w:t xml:space="preserve">who do not have a Vendor ID </w:t>
      </w:r>
      <w:r w:rsidRPr="00996F88">
        <w:rPr>
          <w:color w:val="000000"/>
          <w:kern w:val="2"/>
          <w:sz w:val="20"/>
        </w:rPr>
        <w:t xml:space="preserve">are encouraged to obtain </w:t>
      </w:r>
      <w:r w:rsidR="00E62ECA">
        <w:rPr>
          <w:color w:val="000000"/>
          <w:kern w:val="2"/>
          <w:sz w:val="20"/>
        </w:rPr>
        <w:t>one</w:t>
      </w:r>
      <w:r w:rsidR="006E6CEF">
        <w:rPr>
          <w:color w:val="000000"/>
          <w:kern w:val="2"/>
          <w:sz w:val="20"/>
        </w:rPr>
        <w:t xml:space="preserve"> in advance of the bid opening</w:t>
      </w:r>
      <w:r w:rsidRPr="00996F88">
        <w:rPr>
          <w:color w:val="000000"/>
          <w:kern w:val="2"/>
          <w:sz w:val="20"/>
        </w:rPr>
        <w:t>.</w:t>
      </w:r>
    </w:p>
    <w:p w14:paraId="63C7C937" w14:textId="15F57F01" w:rsidR="001D5D6F" w:rsidRDefault="00996F88" w:rsidP="00E20A17">
      <w:pPr>
        <w:numPr>
          <w:ilvl w:val="1"/>
          <w:numId w:val="37"/>
        </w:numPr>
        <w:spacing w:after="120"/>
        <w:ind w:left="540" w:hanging="540"/>
        <w:jc w:val="both"/>
        <w:rPr>
          <w:color w:val="000000"/>
          <w:kern w:val="2"/>
          <w:sz w:val="20"/>
        </w:rPr>
      </w:pPr>
      <w:r w:rsidRPr="00996F88">
        <w:rPr>
          <w:color w:val="000000"/>
          <w:kern w:val="2"/>
          <w:sz w:val="20"/>
        </w:rPr>
        <w:t xml:space="preserve">All bidders must submit a completed </w:t>
      </w:r>
      <w:r w:rsidR="0071363A">
        <w:rPr>
          <w:color w:val="000000"/>
          <w:kern w:val="2"/>
          <w:sz w:val="20"/>
        </w:rPr>
        <w:t xml:space="preserve">form </w:t>
      </w:r>
      <w:r w:rsidR="0071363A" w:rsidRPr="003B0447">
        <w:rPr>
          <w:color w:val="000000"/>
          <w:kern w:val="2"/>
          <w:sz w:val="20"/>
          <w:u w:val="single"/>
        </w:rPr>
        <w:t>DCA-3</w:t>
      </w:r>
      <w:r w:rsidR="0071363A">
        <w:rPr>
          <w:color w:val="000000"/>
          <w:kern w:val="2"/>
          <w:sz w:val="20"/>
        </w:rPr>
        <w:t xml:space="preserve"> - </w:t>
      </w:r>
      <w:r w:rsidRPr="009E0002">
        <w:rPr>
          <w:b/>
          <w:i/>
          <w:color w:val="000000"/>
          <w:kern w:val="2"/>
          <w:sz w:val="20"/>
        </w:rPr>
        <w:t>Offerer Disclosure of Prior Non-Responsibility Determinations</w:t>
      </w:r>
      <w:r w:rsidRPr="00996F88">
        <w:rPr>
          <w:color w:val="000000"/>
          <w:kern w:val="2"/>
          <w:sz w:val="20"/>
        </w:rPr>
        <w:t xml:space="preserve"> along with their Bid Form.</w:t>
      </w:r>
    </w:p>
    <w:p w14:paraId="027F3A58" w14:textId="77777777" w:rsidR="001D5D6F" w:rsidRDefault="00996F88" w:rsidP="00E20A17">
      <w:pPr>
        <w:numPr>
          <w:ilvl w:val="1"/>
          <w:numId w:val="37"/>
        </w:numPr>
        <w:spacing w:after="120"/>
        <w:ind w:left="540" w:hanging="540"/>
        <w:jc w:val="both"/>
        <w:rPr>
          <w:color w:val="000000"/>
          <w:kern w:val="2"/>
          <w:sz w:val="20"/>
        </w:rPr>
      </w:pPr>
      <w:r w:rsidRPr="00996F88">
        <w:rPr>
          <w:color w:val="000000"/>
          <w:kern w:val="2"/>
          <w:sz w:val="20"/>
        </w:rPr>
        <w:t>The determination of responsibility will include a review to ensure the Contractor has not knowingly and willfully violated the provisions of the Procurement Lobby Law or New York State Finance Law §139-j and §139-k.</w:t>
      </w:r>
    </w:p>
    <w:p w14:paraId="65EE0301" w14:textId="06161233" w:rsidR="001D5D6F" w:rsidRDefault="00996F88" w:rsidP="00E20A17">
      <w:pPr>
        <w:numPr>
          <w:ilvl w:val="1"/>
          <w:numId w:val="37"/>
        </w:numPr>
        <w:spacing w:after="120"/>
        <w:ind w:left="540" w:hanging="540"/>
        <w:jc w:val="both"/>
        <w:rPr>
          <w:color w:val="000000"/>
          <w:kern w:val="2"/>
          <w:sz w:val="20"/>
        </w:rPr>
      </w:pPr>
      <w:r w:rsidRPr="00996F88">
        <w:rPr>
          <w:color w:val="000000"/>
          <w:kern w:val="2"/>
          <w:sz w:val="20"/>
        </w:rPr>
        <w:t>New York State Finance Law §139-k (2) obligates a Governmental Entity to obtain specific information regarding prior non-responsibility determinations.  This information must be collected in addition to the information that is separately obtained pursuant to State Finance Law §163(9).  In accordance with State Finance Law §139-k, a Contractor must be asked to disclose whether there has been a finding of non-responsibility made within the previous four (4) years by any Governmental Entity due to: (a) a violation of State Finance Law §139-j or (b) the intentional provision of false or incomplete information to a Governmental Entity.</w:t>
      </w:r>
    </w:p>
    <w:p w14:paraId="76F630AD" w14:textId="77777777" w:rsidR="000B47CD" w:rsidRDefault="00996F88" w:rsidP="009E0002">
      <w:pPr>
        <w:numPr>
          <w:ilvl w:val="1"/>
          <w:numId w:val="37"/>
        </w:numPr>
        <w:ind w:left="547" w:hanging="547"/>
        <w:jc w:val="both"/>
        <w:rPr>
          <w:color w:val="000000"/>
          <w:kern w:val="2"/>
          <w:sz w:val="20"/>
        </w:rPr>
      </w:pPr>
      <w:r w:rsidRPr="00996F88">
        <w:rPr>
          <w:color w:val="000000"/>
          <w:kern w:val="2"/>
          <w:sz w:val="20"/>
        </w:rPr>
        <w:t>As part of its responsibility determination, State Finance Law §139-k(3) mandates consideration of whether a Contractor fails to timely disclose accurate or complete information regarding the above non-responsibility determination.  In accordance with law, no procurement contract shall be awarded to any Contractor that fails to timely disclose accurate or complete information under this section, unless a finding is made that the award of the Procurement Contract to the Offerer is necessary to protect public property or public health safety, and that the Offerer is the only source capable of supplying the required Article of Procurement within the necessary time frame.</w:t>
      </w:r>
    </w:p>
    <w:p w14:paraId="5DB66298" w14:textId="77777777" w:rsidR="00374A2D" w:rsidRDefault="00374A2D">
      <w:pPr>
        <w:spacing w:after="120"/>
        <w:ind w:left="504" w:hanging="504"/>
        <w:jc w:val="both"/>
        <w:rPr>
          <w:color w:val="000000"/>
          <w:kern w:val="2"/>
          <w:sz w:val="20"/>
        </w:rPr>
      </w:pPr>
    </w:p>
    <w:p w14:paraId="38F143E6" w14:textId="77777777" w:rsidR="001D5D6F" w:rsidRDefault="00112840" w:rsidP="009E0002">
      <w:pPr>
        <w:keepNext/>
        <w:numPr>
          <w:ilvl w:val="0"/>
          <w:numId w:val="37"/>
        </w:numPr>
        <w:spacing w:after="120"/>
        <w:ind w:left="547" w:hanging="547"/>
        <w:jc w:val="both"/>
        <w:rPr>
          <w:b/>
          <w:color w:val="000000"/>
          <w:kern w:val="2"/>
          <w:sz w:val="20"/>
        </w:rPr>
      </w:pPr>
      <w:r>
        <w:rPr>
          <w:b/>
          <w:color w:val="000000"/>
          <w:kern w:val="2"/>
          <w:sz w:val="20"/>
        </w:rPr>
        <w:t>A</w:t>
      </w:r>
      <w:r w:rsidR="00996F88" w:rsidRPr="00996F88">
        <w:rPr>
          <w:b/>
          <w:color w:val="000000"/>
          <w:kern w:val="2"/>
          <w:sz w:val="20"/>
        </w:rPr>
        <w:t>WARD OF CONTRACT</w:t>
      </w:r>
    </w:p>
    <w:p w14:paraId="1AC6B0DD" w14:textId="77777777" w:rsidR="001D5D6F" w:rsidRDefault="00996F88" w:rsidP="009E0002">
      <w:pPr>
        <w:keepNext/>
        <w:numPr>
          <w:ilvl w:val="1"/>
          <w:numId w:val="37"/>
        </w:numPr>
        <w:spacing w:after="120"/>
        <w:ind w:left="547" w:hanging="547"/>
        <w:jc w:val="both"/>
        <w:rPr>
          <w:color w:val="000000"/>
          <w:kern w:val="2"/>
          <w:sz w:val="20"/>
        </w:rPr>
      </w:pPr>
      <w:r w:rsidRPr="00996F88">
        <w:rPr>
          <w:color w:val="000000"/>
          <w:kern w:val="2"/>
          <w:sz w:val="20"/>
        </w:rPr>
        <w:t>The Contract may be awarded to the lowest responsible and reliable bidder as will best promote the public interest.</w:t>
      </w:r>
    </w:p>
    <w:p w14:paraId="537BCDC0" w14:textId="77777777" w:rsidR="001D5D6F" w:rsidRDefault="00996F88" w:rsidP="00635E41">
      <w:pPr>
        <w:numPr>
          <w:ilvl w:val="1"/>
          <w:numId w:val="37"/>
        </w:numPr>
        <w:spacing w:after="120"/>
        <w:ind w:left="540" w:hanging="540"/>
        <w:jc w:val="both"/>
        <w:rPr>
          <w:color w:val="000000"/>
          <w:kern w:val="2"/>
          <w:sz w:val="20"/>
        </w:rPr>
      </w:pPr>
      <w:r w:rsidRPr="00996F88">
        <w:rPr>
          <w:color w:val="000000"/>
          <w:kern w:val="2"/>
          <w:sz w:val="20"/>
        </w:rPr>
        <w:t>If alternates are included in the bidding documents, the State reserves the right to accept or reject any or all alternates.  The State shall determine the lowest bid by adding to or deducting, from the Base Bid Amount of the bidders, the additive or deductive alternates, if any, that the State elects to accept after the opening of the bids.  Alternates will be accepted in the order they are set forth in the contract documents.</w:t>
      </w:r>
    </w:p>
    <w:p w14:paraId="4F9112D2" w14:textId="77777777" w:rsidR="001D5D6F" w:rsidRDefault="00996F88" w:rsidP="00635E41">
      <w:pPr>
        <w:numPr>
          <w:ilvl w:val="1"/>
          <w:numId w:val="37"/>
        </w:numPr>
        <w:spacing w:after="120"/>
        <w:ind w:left="540" w:hanging="540"/>
        <w:jc w:val="both"/>
        <w:rPr>
          <w:color w:val="000000"/>
          <w:kern w:val="2"/>
          <w:sz w:val="20"/>
        </w:rPr>
      </w:pPr>
      <w:r w:rsidRPr="00996F88">
        <w:rPr>
          <w:color w:val="000000"/>
          <w:kern w:val="2"/>
          <w:sz w:val="20"/>
        </w:rPr>
        <w:t>The State reserves the right to reject any or all bids, and advertise for new bids, if in its opinion the best interest of the State will thereby be promoted.  In the event that all bids are rejected, each bidder will be so notified.</w:t>
      </w:r>
    </w:p>
    <w:p w14:paraId="0B8BD47D" w14:textId="108902AA" w:rsidR="00374A2D" w:rsidRDefault="00996F88" w:rsidP="00635E41">
      <w:pPr>
        <w:numPr>
          <w:ilvl w:val="1"/>
          <w:numId w:val="37"/>
        </w:numPr>
        <w:ind w:left="540" w:hanging="540"/>
        <w:jc w:val="both"/>
        <w:rPr>
          <w:color w:val="000000"/>
          <w:kern w:val="2"/>
          <w:sz w:val="20"/>
        </w:rPr>
      </w:pPr>
      <w:r w:rsidRPr="00996F88">
        <w:rPr>
          <w:color w:val="000000"/>
          <w:kern w:val="2"/>
          <w:sz w:val="20"/>
        </w:rPr>
        <w:t xml:space="preserve">A bidder may withdraw its bid if no award is made within forty-five (45) days after the receipt of bids.  A written notice must be submitted via certified or registered mail to the address in Paragraph </w:t>
      </w:r>
      <w:r w:rsidR="00C0052C">
        <w:rPr>
          <w:color w:val="000000"/>
          <w:kern w:val="2"/>
          <w:sz w:val="20"/>
        </w:rPr>
        <w:t>6.2.2</w:t>
      </w:r>
      <w:r w:rsidRPr="00996F88">
        <w:rPr>
          <w:color w:val="000000"/>
          <w:kern w:val="2"/>
          <w:sz w:val="20"/>
        </w:rPr>
        <w:t xml:space="preserve"> of these Instructions to Bidders prior to approval of the contract by </w:t>
      </w:r>
      <w:r w:rsidR="00BB056D">
        <w:rPr>
          <w:color w:val="000000"/>
          <w:kern w:val="2"/>
          <w:sz w:val="20"/>
        </w:rPr>
        <w:t>OSC</w:t>
      </w:r>
      <w:r w:rsidRPr="00996F88">
        <w:rPr>
          <w:color w:val="000000"/>
          <w:kern w:val="2"/>
          <w:sz w:val="20"/>
        </w:rPr>
        <w:t xml:space="preserve">.  The notice must clearly state that the withdrawal is </w:t>
      </w:r>
      <w:proofErr w:type="gramStart"/>
      <w:r w:rsidRPr="00996F88">
        <w:rPr>
          <w:color w:val="000000"/>
          <w:kern w:val="2"/>
          <w:sz w:val="20"/>
        </w:rPr>
        <w:t>based on the fact that</w:t>
      </w:r>
      <w:proofErr w:type="gramEnd"/>
      <w:r w:rsidRPr="00996F88">
        <w:rPr>
          <w:color w:val="000000"/>
          <w:kern w:val="2"/>
          <w:sz w:val="20"/>
        </w:rPr>
        <w:t xml:space="preserve"> the contract was not awarded within 45 days after the receipt of bids. </w:t>
      </w:r>
    </w:p>
    <w:p w14:paraId="33A875F5" w14:textId="77777777" w:rsidR="00A7288D" w:rsidRDefault="00A7288D" w:rsidP="00A7288D">
      <w:pPr>
        <w:ind w:left="540"/>
        <w:jc w:val="both"/>
        <w:rPr>
          <w:color w:val="000000"/>
          <w:kern w:val="2"/>
          <w:sz w:val="20"/>
        </w:rPr>
      </w:pPr>
    </w:p>
    <w:p w14:paraId="0E637CDB" w14:textId="4DA9F1DF" w:rsidR="00244FF8" w:rsidRDefault="008D6F76" w:rsidP="004D247C">
      <w:pPr>
        <w:numPr>
          <w:ilvl w:val="1"/>
          <w:numId w:val="37"/>
        </w:numPr>
        <w:ind w:left="540" w:hanging="540"/>
        <w:jc w:val="both"/>
        <w:rPr>
          <w:color w:val="000000"/>
          <w:kern w:val="2"/>
          <w:sz w:val="20"/>
        </w:rPr>
      </w:pPr>
      <w:r w:rsidRPr="00A324FA">
        <w:rPr>
          <w:color w:val="000000"/>
          <w:kern w:val="2"/>
          <w:sz w:val="20"/>
        </w:rPr>
        <w:t>Pursuant to Public Buildings Law § 8(6), effective January 11, 2020, for any projects where the project design commenced on or after January 1, 2020 and for any contracts over $5,000 for the work of construction, reconstruction, alteration, repair, or improvement of any State building, a responsible and reliable NYS-certified Minority or Women-Owned Business Enterprise (“MWBE”) that submits a bid within ten percent of the lowest bid will be deemed the apparent low bidder provided that the MWBE bid is $</w:t>
      </w:r>
      <w:r w:rsidR="004F4566" w:rsidRPr="004F4566">
        <w:rPr>
          <w:color w:val="000000"/>
          <w:kern w:val="2"/>
          <w:sz w:val="20"/>
        </w:rPr>
        <w:t xml:space="preserve">1,628,283 </w:t>
      </w:r>
      <w:r w:rsidRPr="00A324FA">
        <w:rPr>
          <w:color w:val="000000"/>
          <w:kern w:val="2"/>
          <w:sz w:val="20"/>
        </w:rPr>
        <w:t xml:space="preserve">or less, </w:t>
      </w:r>
      <w:bookmarkStart w:id="3" w:name="_Hlk156400814"/>
      <w:r w:rsidRPr="00A324FA">
        <w:rPr>
          <w:color w:val="000000"/>
          <w:kern w:val="2"/>
          <w:sz w:val="20"/>
        </w:rPr>
        <w:t xml:space="preserve">adjusted annually for inflation </w:t>
      </w:r>
      <w:r w:rsidR="00510978">
        <w:rPr>
          <w:color w:val="000000"/>
          <w:kern w:val="2"/>
          <w:sz w:val="20"/>
        </w:rPr>
        <w:t xml:space="preserve">as of </w:t>
      </w:r>
      <w:r w:rsidR="00643B34">
        <w:rPr>
          <w:color w:val="000000"/>
          <w:kern w:val="2"/>
          <w:sz w:val="20"/>
        </w:rPr>
        <w:t>March 1, 2024</w:t>
      </w:r>
      <w:r w:rsidRPr="00A324FA">
        <w:rPr>
          <w:color w:val="000000"/>
          <w:kern w:val="2"/>
          <w:sz w:val="20"/>
        </w:rPr>
        <w:t>.</w:t>
      </w:r>
      <w:bookmarkEnd w:id="3"/>
      <w:r w:rsidRPr="00A324FA">
        <w:rPr>
          <w:color w:val="000000"/>
          <w:kern w:val="2"/>
          <w:sz w:val="20"/>
        </w:rPr>
        <w:t xml:space="preserve">  If more than one responsible or reliable NYS-certified MWBE firm meets these requirements, the MWBE firm with the lowest bid will be deemed the apparent low bidder.  Refer to the Advertisement for Bids for applicability of projects subject to this criteria.</w:t>
      </w:r>
    </w:p>
    <w:p w14:paraId="0054C7AC" w14:textId="6A3DB33F" w:rsidR="00374A2D" w:rsidRDefault="00374A2D" w:rsidP="004D247C">
      <w:pPr>
        <w:spacing w:after="120"/>
        <w:jc w:val="both"/>
        <w:rPr>
          <w:color w:val="000000"/>
          <w:kern w:val="2"/>
          <w:sz w:val="20"/>
        </w:rPr>
      </w:pPr>
    </w:p>
    <w:p w14:paraId="4F7CB3A7" w14:textId="748FAF85" w:rsidR="00982651" w:rsidRPr="00A57C3A" w:rsidRDefault="00A57C3A" w:rsidP="00982651">
      <w:pPr>
        <w:numPr>
          <w:ilvl w:val="0"/>
          <w:numId w:val="37"/>
        </w:numPr>
        <w:spacing w:after="120"/>
        <w:ind w:hanging="540"/>
        <w:jc w:val="both"/>
        <w:rPr>
          <w:b/>
          <w:color w:val="000000"/>
          <w:kern w:val="2"/>
          <w:sz w:val="20"/>
        </w:rPr>
      </w:pPr>
      <w:r w:rsidRPr="00A57C3A">
        <w:rPr>
          <w:b/>
          <w:spacing w:val="-2"/>
          <w:sz w:val="20"/>
        </w:rPr>
        <w:t>MINORITY- AND WOMEN-OWNED BUSINESS ENTERPRISES</w:t>
      </w:r>
    </w:p>
    <w:p w14:paraId="7E04E0E9" w14:textId="5F464B99" w:rsidR="00374A2D" w:rsidRDefault="00982651" w:rsidP="00635E41">
      <w:pPr>
        <w:numPr>
          <w:ilvl w:val="1"/>
          <w:numId w:val="37"/>
        </w:numPr>
        <w:spacing w:after="120"/>
        <w:ind w:left="540" w:hanging="540"/>
        <w:jc w:val="both"/>
        <w:rPr>
          <w:color w:val="000000"/>
          <w:kern w:val="2"/>
          <w:sz w:val="20"/>
        </w:rPr>
      </w:pPr>
      <w:r>
        <w:rPr>
          <w:spacing w:val="-2"/>
          <w:sz w:val="20"/>
        </w:rPr>
        <w:t xml:space="preserve">Pursuant to </w:t>
      </w:r>
      <w:r w:rsidRPr="009E0002">
        <w:rPr>
          <w:spacing w:val="-2"/>
          <w:sz w:val="20"/>
        </w:rPr>
        <w:t xml:space="preserve">New York State </w:t>
      </w:r>
      <w:r>
        <w:rPr>
          <w:spacing w:val="-2"/>
          <w:sz w:val="20"/>
        </w:rPr>
        <w:t>Executive Law Article 15-A and the rules and regulations promulgated thereunder, OGS is required to promote</w:t>
      </w:r>
      <w:r w:rsidRPr="009E0002">
        <w:rPr>
          <w:spacing w:val="-2"/>
          <w:sz w:val="20"/>
        </w:rPr>
        <w:t xml:space="preserve"> opportunities for the </w:t>
      </w:r>
      <w:r>
        <w:rPr>
          <w:spacing w:val="-2"/>
          <w:sz w:val="20"/>
        </w:rPr>
        <w:t xml:space="preserve">maximum feasible </w:t>
      </w:r>
      <w:r w:rsidRPr="009E0002">
        <w:rPr>
          <w:spacing w:val="-2"/>
          <w:sz w:val="20"/>
        </w:rPr>
        <w:t xml:space="preserve">participation of </w:t>
      </w:r>
      <w:r w:rsidR="008D6F76">
        <w:rPr>
          <w:spacing w:val="-2"/>
          <w:sz w:val="20"/>
        </w:rPr>
        <w:t>NYS</w:t>
      </w:r>
      <w:r>
        <w:rPr>
          <w:spacing w:val="-2"/>
          <w:sz w:val="20"/>
        </w:rPr>
        <w:t xml:space="preserve">-certified Minority- and Women-owned Business Enterprises and the employment of </w:t>
      </w:r>
      <w:r w:rsidRPr="009E0002">
        <w:rPr>
          <w:spacing w:val="-2"/>
          <w:sz w:val="20"/>
        </w:rPr>
        <w:t xml:space="preserve">minority </w:t>
      </w:r>
      <w:r>
        <w:rPr>
          <w:spacing w:val="-2"/>
          <w:sz w:val="20"/>
        </w:rPr>
        <w:t xml:space="preserve">group members </w:t>
      </w:r>
      <w:r w:rsidRPr="009E0002">
        <w:rPr>
          <w:spacing w:val="-2"/>
          <w:sz w:val="20"/>
        </w:rPr>
        <w:t>and women</w:t>
      </w:r>
      <w:r>
        <w:rPr>
          <w:spacing w:val="-2"/>
          <w:sz w:val="20"/>
        </w:rPr>
        <w:t xml:space="preserve"> in the performance of OGS</w:t>
      </w:r>
      <w:r w:rsidRPr="009E0002">
        <w:rPr>
          <w:spacing w:val="-2"/>
          <w:sz w:val="20"/>
        </w:rPr>
        <w:t xml:space="preserve"> contracts.</w:t>
      </w:r>
    </w:p>
    <w:p w14:paraId="1C3551AB" w14:textId="77777777" w:rsidR="00374A2D" w:rsidRDefault="00996F88" w:rsidP="00635E41">
      <w:pPr>
        <w:numPr>
          <w:ilvl w:val="1"/>
          <w:numId w:val="37"/>
        </w:numPr>
        <w:spacing w:after="120"/>
        <w:ind w:left="540" w:hanging="540"/>
        <w:jc w:val="both"/>
        <w:rPr>
          <w:color w:val="000000"/>
          <w:kern w:val="2"/>
          <w:sz w:val="20"/>
        </w:rPr>
      </w:pPr>
      <w:r w:rsidRPr="00996F88">
        <w:rPr>
          <w:color w:val="000000"/>
          <w:kern w:val="2"/>
          <w:sz w:val="20"/>
        </w:rPr>
        <w:t xml:space="preserve">Information on the availability of subcontractors and suppliers </w:t>
      </w:r>
      <w:r w:rsidR="00374A2D">
        <w:rPr>
          <w:color w:val="000000"/>
          <w:kern w:val="2"/>
          <w:sz w:val="20"/>
        </w:rPr>
        <w:t xml:space="preserve">for this project </w:t>
      </w:r>
      <w:r w:rsidR="00D11FD3">
        <w:rPr>
          <w:color w:val="000000"/>
          <w:kern w:val="2"/>
          <w:sz w:val="20"/>
        </w:rPr>
        <w:t xml:space="preserve">may be accessed </w:t>
      </w:r>
      <w:r w:rsidR="00374A2D">
        <w:rPr>
          <w:color w:val="000000"/>
          <w:kern w:val="2"/>
          <w:sz w:val="20"/>
        </w:rPr>
        <w:t xml:space="preserve">by </w:t>
      </w:r>
      <w:r w:rsidR="00D11FD3">
        <w:rPr>
          <w:color w:val="000000"/>
          <w:kern w:val="2"/>
          <w:sz w:val="20"/>
        </w:rPr>
        <w:t xml:space="preserve">first </w:t>
      </w:r>
      <w:r w:rsidR="00374A2D">
        <w:rPr>
          <w:color w:val="000000"/>
          <w:kern w:val="2"/>
          <w:sz w:val="20"/>
        </w:rPr>
        <w:t>using the following website link:</w:t>
      </w:r>
    </w:p>
    <w:p w14:paraId="448ACCE3" w14:textId="77777777" w:rsidR="00C27883" w:rsidRPr="004D247C" w:rsidRDefault="00FC349E" w:rsidP="00FA4792">
      <w:pPr>
        <w:spacing w:after="120"/>
        <w:ind w:left="576" w:firstLine="576"/>
        <w:jc w:val="both"/>
        <w:rPr>
          <w:rStyle w:val="Hyperlink"/>
        </w:rPr>
      </w:pPr>
      <w:hyperlink r:id="rId19" w:history="1">
        <w:r w:rsidR="00C27883" w:rsidRPr="004D247C">
          <w:rPr>
            <w:rStyle w:val="Hyperlink"/>
            <w:sz w:val="20"/>
          </w:rPr>
          <w:t>https://online.ogs.ny.gov/dnc/contractorConsultant/esb/esbplansavailableindex.asp</w:t>
        </w:r>
      </w:hyperlink>
    </w:p>
    <w:p w14:paraId="1BE2EA0C" w14:textId="4C292274" w:rsidR="000B47CD" w:rsidRDefault="00C27883">
      <w:pPr>
        <w:spacing w:after="120"/>
        <w:ind w:left="540"/>
        <w:jc w:val="both"/>
        <w:rPr>
          <w:color w:val="000000"/>
          <w:kern w:val="2"/>
          <w:sz w:val="20"/>
        </w:rPr>
      </w:pPr>
      <w:r w:rsidRPr="00C27883">
        <w:rPr>
          <w:color w:val="000000"/>
          <w:kern w:val="2"/>
          <w:sz w:val="20"/>
        </w:rPr>
        <w:t>From this web page, first click on the project number</w:t>
      </w:r>
      <w:r w:rsidR="003B0447">
        <w:rPr>
          <w:color w:val="000000"/>
          <w:kern w:val="2"/>
          <w:sz w:val="20"/>
        </w:rPr>
        <w:t xml:space="preserve"> link</w:t>
      </w:r>
      <w:r w:rsidRPr="00C27883">
        <w:rPr>
          <w:color w:val="000000"/>
          <w:kern w:val="2"/>
          <w:sz w:val="20"/>
        </w:rPr>
        <w:t xml:space="preserve">, then on </w:t>
      </w:r>
      <w:r w:rsidRPr="00A93FC1">
        <w:rPr>
          <w:color w:val="000000"/>
          <w:kern w:val="2"/>
          <w:sz w:val="20"/>
          <w:u w:val="single"/>
        </w:rPr>
        <w:t>Interested Subcontractors and Suppliers</w:t>
      </w:r>
      <w:r w:rsidRPr="00C27883">
        <w:rPr>
          <w:color w:val="000000"/>
          <w:kern w:val="2"/>
          <w:sz w:val="20"/>
        </w:rPr>
        <w:t xml:space="preserve">, and follow the prompts.  </w:t>
      </w:r>
      <w:r w:rsidR="00FA4792">
        <w:rPr>
          <w:color w:val="000000"/>
          <w:kern w:val="2"/>
          <w:sz w:val="20"/>
        </w:rPr>
        <w:t>A list of all interested vendors will be provided wi</w:t>
      </w:r>
      <w:r w:rsidR="00A57C3A">
        <w:rPr>
          <w:color w:val="000000"/>
          <w:kern w:val="2"/>
          <w:sz w:val="20"/>
        </w:rPr>
        <w:t>th their contact information, M</w:t>
      </w:r>
      <w:r w:rsidR="00FA4792">
        <w:rPr>
          <w:color w:val="000000"/>
          <w:kern w:val="2"/>
          <w:sz w:val="20"/>
        </w:rPr>
        <w:t>WBE</w:t>
      </w:r>
      <w:r w:rsidR="00A31C37">
        <w:rPr>
          <w:color w:val="000000"/>
          <w:kern w:val="2"/>
          <w:sz w:val="20"/>
        </w:rPr>
        <w:t xml:space="preserve"> and SDVOB</w:t>
      </w:r>
      <w:r w:rsidR="00FA4792">
        <w:rPr>
          <w:color w:val="000000"/>
          <w:kern w:val="2"/>
          <w:sz w:val="20"/>
        </w:rPr>
        <w:t xml:space="preserve"> status</w:t>
      </w:r>
      <w:r w:rsidR="00A31C37">
        <w:rPr>
          <w:color w:val="000000"/>
          <w:kern w:val="2"/>
          <w:sz w:val="20"/>
        </w:rPr>
        <w:t>’</w:t>
      </w:r>
      <w:r w:rsidR="00682A41">
        <w:rPr>
          <w:color w:val="000000"/>
          <w:kern w:val="2"/>
          <w:sz w:val="20"/>
        </w:rPr>
        <w:t>,</w:t>
      </w:r>
      <w:r w:rsidR="00FA4792">
        <w:rPr>
          <w:color w:val="000000"/>
          <w:kern w:val="2"/>
          <w:sz w:val="20"/>
        </w:rPr>
        <w:t xml:space="preserve"> and construction specialties.</w:t>
      </w:r>
    </w:p>
    <w:p w14:paraId="6B399012" w14:textId="114FAC6A" w:rsidR="000B47CD" w:rsidRDefault="00C27883" w:rsidP="000B47CD">
      <w:pPr>
        <w:keepNext/>
        <w:keepLines/>
        <w:numPr>
          <w:ilvl w:val="1"/>
          <w:numId w:val="37"/>
        </w:numPr>
        <w:spacing w:after="60"/>
        <w:ind w:left="547" w:hanging="547"/>
        <w:jc w:val="both"/>
        <w:rPr>
          <w:color w:val="000000"/>
          <w:kern w:val="2"/>
          <w:sz w:val="20"/>
        </w:rPr>
      </w:pPr>
      <w:r>
        <w:rPr>
          <w:color w:val="000000"/>
          <w:kern w:val="2"/>
          <w:sz w:val="20"/>
        </w:rPr>
        <w:t>Other information on</w:t>
      </w:r>
      <w:r w:rsidR="0036242C">
        <w:rPr>
          <w:color w:val="000000"/>
          <w:kern w:val="2"/>
          <w:sz w:val="20"/>
        </w:rPr>
        <w:t xml:space="preserve"> </w:t>
      </w:r>
      <w:r w:rsidR="00982651">
        <w:rPr>
          <w:color w:val="000000"/>
          <w:kern w:val="2"/>
          <w:sz w:val="20"/>
        </w:rPr>
        <w:t>MWBEs</w:t>
      </w:r>
      <w:r w:rsidR="00A57C3A">
        <w:rPr>
          <w:color w:val="000000"/>
          <w:kern w:val="2"/>
          <w:sz w:val="20"/>
        </w:rPr>
        <w:t>, including a directory of M</w:t>
      </w:r>
      <w:r w:rsidR="00FA4792">
        <w:rPr>
          <w:color w:val="000000"/>
          <w:kern w:val="2"/>
          <w:sz w:val="20"/>
        </w:rPr>
        <w:t xml:space="preserve">WBE’s, </w:t>
      </w:r>
      <w:r w:rsidRPr="00C27883">
        <w:rPr>
          <w:color w:val="000000"/>
          <w:kern w:val="2"/>
          <w:sz w:val="20"/>
        </w:rPr>
        <w:t>is available from:</w:t>
      </w:r>
    </w:p>
    <w:p w14:paraId="1A58E7D8" w14:textId="77777777" w:rsidR="00374A2D" w:rsidRPr="002679A5" w:rsidRDefault="00FA4792" w:rsidP="000B47CD">
      <w:pPr>
        <w:keepNext/>
        <w:keepLines/>
        <w:ind w:firstLine="1170"/>
        <w:jc w:val="both"/>
        <w:rPr>
          <w:color w:val="000000"/>
          <w:kern w:val="2"/>
          <w:sz w:val="20"/>
        </w:rPr>
      </w:pPr>
      <w:r w:rsidRPr="002679A5">
        <w:rPr>
          <w:color w:val="000000"/>
          <w:kern w:val="2"/>
          <w:sz w:val="20"/>
        </w:rPr>
        <w:t xml:space="preserve">NYS </w:t>
      </w:r>
      <w:r w:rsidR="00C27883" w:rsidRPr="002679A5">
        <w:rPr>
          <w:color w:val="000000"/>
          <w:kern w:val="2"/>
          <w:sz w:val="20"/>
        </w:rPr>
        <w:t>Empire State</w:t>
      </w:r>
      <w:r w:rsidR="00996F88" w:rsidRPr="002679A5">
        <w:rPr>
          <w:color w:val="000000"/>
          <w:kern w:val="2"/>
          <w:sz w:val="20"/>
        </w:rPr>
        <w:t xml:space="preserve"> Development</w:t>
      </w:r>
    </w:p>
    <w:p w14:paraId="5FC3131F" w14:textId="77777777" w:rsidR="00374A2D" w:rsidRPr="00A2765A" w:rsidRDefault="00996F88" w:rsidP="000B47CD">
      <w:pPr>
        <w:keepNext/>
        <w:keepLines/>
        <w:ind w:firstLine="1170"/>
        <w:jc w:val="both"/>
        <w:rPr>
          <w:color w:val="000000"/>
          <w:kern w:val="2"/>
          <w:sz w:val="20"/>
        </w:rPr>
      </w:pPr>
      <w:r w:rsidRPr="00A2765A">
        <w:rPr>
          <w:color w:val="000000"/>
          <w:kern w:val="2"/>
          <w:sz w:val="20"/>
        </w:rPr>
        <w:t>Minority and Women’s Business Development Division</w:t>
      </w:r>
    </w:p>
    <w:p w14:paraId="59C17B4E" w14:textId="77777777" w:rsidR="00374A2D" w:rsidRPr="00A2765A" w:rsidRDefault="00996F88" w:rsidP="000B47CD">
      <w:pPr>
        <w:keepNext/>
        <w:keepLines/>
        <w:ind w:firstLine="1170"/>
        <w:jc w:val="both"/>
        <w:rPr>
          <w:color w:val="000000"/>
          <w:kern w:val="2"/>
          <w:sz w:val="20"/>
        </w:rPr>
      </w:pPr>
      <w:r w:rsidRPr="00A2765A">
        <w:rPr>
          <w:color w:val="000000"/>
          <w:kern w:val="2"/>
          <w:sz w:val="20"/>
        </w:rPr>
        <w:t>30 South Pearl Street</w:t>
      </w:r>
    </w:p>
    <w:p w14:paraId="6EA44084" w14:textId="77777777" w:rsidR="000B47CD" w:rsidRPr="00A2765A" w:rsidRDefault="00996F88" w:rsidP="000B47CD">
      <w:pPr>
        <w:keepNext/>
        <w:keepLines/>
        <w:ind w:firstLine="1166"/>
        <w:jc w:val="both"/>
        <w:rPr>
          <w:color w:val="000000"/>
          <w:kern w:val="2"/>
          <w:sz w:val="20"/>
        </w:rPr>
      </w:pPr>
      <w:r w:rsidRPr="00A2765A">
        <w:rPr>
          <w:color w:val="000000"/>
          <w:kern w:val="2"/>
          <w:sz w:val="20"/>
        </w:rPr>
        <w:t>Albany, NY  12245</w:t>
      </w:r>
    </w:p>
    <w:p w14:paraId="2E4BF859" w14:textId="3896107C" w:rsidR="000B47CD" w:rsidRPr="00A2765A" w:rsidRDefault="00996F88" w:rsidP="000B47CD">
      <w:pPr>
        <w:keepNext/>
        <w:keepLines/>
        <w:ind w:firstLine="1166"/>
        <w:jc w:val="both"/>
        <w:rPr>
          <w:color w:val="000000"/>
          <w:kern w:val="2"/>
          <w:sz w:val="20"/>
        </w:rPr>
      </w:pPr>
      <w:r w:rsidRPr="00A2765A">
        <w:rPr>
          <w:color w:val="000000"/>
          <w:kern w:val="2"/>
          <w:sz w:val="20"/>
        </w:rPr>
        <w:t>Telephone: (518) 292-</w:t>
      </w:r>
      <w:r w:rsidR="00885E66" w:rsidRPr="00A2765A">
        <w:rPr>
          <w:color w:val="000000"/>
          <w:kern w:val="2"/>
          <w:sz w:val="20"/>
        </w:rPr>
        <w:t>5252</w:t>
      </w:r>
    </w:p>
    <w:p w14:paraId="4B5B355A" w14:textId="77777777" w:rsidR="00374A2D" w:rsidRPr="002679A5" w:rsidRDefault="00FA4792" w:rsidP="000B47CD">
      <w:pPr>
        <w:keepNext/>
        <w:keepLines/>
        <w:ind w:firstLine="1170"/>
        <w:jc w:val="both"/>
        <w:rPr>
          <w:color w:val="000000"/>
          <w:kern w:val="2"/>
          <w:sz w:val="20"/>
        </w:rPr>
      </w:pPr>
      <w:r w:rsidRPr="00A2765A">
        <w:rPr>
          <w:color w:val="000000"/>
          <w:kern w:val="2"/>
          <w:sz w:val="20"/>
        </w:rPr>
        <w:t xml:space="preserve">Website:  </w:t>
      </w:r>
      <w:hyperlink r:id="rId20" w:history="1">
        <w:r w:rsidR="002679A5" w:rsidRPr="004D247C">
          <w:rPr>
            <w:rStyle w:val="Hyperlink"/>
            <w:sz w:val="20"/>
          </w:rPr>
          <w:t>https://esd.ny.gov/doing-business-ny/mwbe</w:t>
        </w:r>
      </w:hyperlink>
    </w:p>
    <w:p w14:paraId="051A899A" w14:textId="77777777" w:rsidR="000B47CD" w:rsidRDefault="000B47CD" w:rsidP="000B47CD">
      <w:pPr>
        <w:spacing w:after="120"/>
        <w:jc w:val="both"/>
        <w:rPr>
          <w:color w:val="000000"/>
          <w:kern w:val="2"/>
          <w:sz w:val="20"/>
        </w:rPr>
      </w:pPr>
    </w:p>
    <w:p w14:paraId="661D8C7E" w14:textId="77777777" w:rsidR="000B47CD" w:rsidRDefault="00996F88" w:rsidP="009E0002">
      <w:pPr>
        <w:widowControl w:val="0"/>
        <w:numPr>
          <w:ilvl w:val="0"/>
          <w:numId w:val="37"/>
        </w:numPr>
        <w:overflowPunct/>
        <w:autoSpaceDE/>
        <w:autoSpaceDN/>
        <w:adjustRightInd/>
        <w:spacing w:after="120"/>
        <w:ind w:hanging="540"/>
        <w:jc w:val="both"/>
        <w:textAlignment w:val="auto"/>
        <w:rPr>
          <w:color w:val="000000"/>
          <w:kern w:val="2"/>
          <w:sz w:val="20"/>
        </w:rPr>
      </w:pPr>
      <w:r w:rsidRPr="00996F88">
        <w:rPr>
          <w:b/>
          <w:color w:val="000000"/>
          <w:kern w:val="2"/>
          <w:sz w:val="20"/>
        </w:rPr>
        <w:t>SURETY BOND</w:t>
      </w:r>
    </w:p>
    <w:p w14:paraId="16A3BCC8" w14:textId="77777777" w:rsidR="000B47CD" w:rsidRDefault="0071363A" w:rsidP="00BD1699">
      <w:pPr>
        <w:pStyle w:val="TxBrp1"/>
        <w:tabs>
          <w:tab w:val="clear" w:pos="204"/>
          <w:tab w:val="left" w:pos="-1980"/>
        </w:tabs>
        <w:spacing w:line="240" w:lineRule="auto"/>
        <w:jc w:val="both"/>
        <w:rPr>
          <w:iCs/>
          <w:color w:val="000000"/>
          <w:kern w:val="2"/>
        </w:rPr>
      </w:pPr>
      <w:r>
        <w:rPr>
          <w:color w:val="000000"/>
          <w:kern w:val="2"/>
        </w:rPr>
        <w:tab/>
      </w:r>
      <w:r w:rsidR="00996F88" w:rsidRPr="00996F88">
        <w:rPr>
          <w:color w:val="000000"/>
          <w:kern w:val="2"/>
        </w:rPr>
        <w:t xml:space="preserve">If required, the Contractor shall furnish Performance and Payment Bonds in an amount equal to one hundred percent (100%) of the total Contract price as security for the faithful performance of this Contract, and for the payment of all persons performing labor or furnishing materials in connection with this contract.  These bonds are to be executed on the State Comptroller’s form and the surety company must be licensed in the State of New York, have a Best Rating of A- or better and appear on the most recent published Department of the Treasury’s Listing of Approved Sureties (Department Circular </w:t>
      </w:r>
      <w:r w:rsidR="00996F88" w:rsidRPr="00996F88">
        <w:rPr>
          <w:i/>
          <w:color w:val="000000"/>
          <w:kern w:val="2"/>
        </w:rPr>
        <w:t>570</w:t>
      </w:r>
      <w:r w:rsidR="00996F88" w:rsidRPr="00996F88">
        <w:rPr>
          <w:iCs/>
          <w:color w:val="000000"/>
          <w:kern w:val="2"/>
        </w:rPr>
        <w:t>) at the time of filing the bonds.</w:t>
      </w:r>
    </w:p>
    <w:p w14:paraId="228DF390" w14:textId="77777777" w:rsidR="00AE419E" w:rsidRDefault="00AE419E" w:rsidP="00BD1699">
      <w:pPr>
        <w:pStyle w:val="TxBrp1"/>
        <w:spacing w:after="120" w:line="240" w:lineRule="auto"/>
        <w:jc w:val="both"/>
        <w:rPr>
          <w:color w:val="000000"/>
          <w:kern w:val="2"/>
        </w:rPr>
      </w:pPr>
    </w:p>
    <w:p w14:paraId="3AC5A9EA" w14:textId="77777777" w:rsidR="000B47CD" w:rsidRDefault="00996F88" w:rsidP="009E0002">
      <w:pPr>
        <w:pStyle w:val="TxBrp1"/>
        <w:keepNext/>
        <w:keepLines/>
        <w:numPr>
          <w:ilvl w:val="0"/>
          <w:numId w:val="37"/>
        </w:numPr>
        <w:tabs>
          <w:tab w:val="clear" w:pos="204"/>
        </w:tabs>
        <w:spacing w:after="120" w:line="240" w:lineRule="auto"/>
        <w:ind w:hanging="540"/>
        <w:jc w:val="both"/>
        <w:rPr>
          <w:b/>
          <w:iCs/>
          <w:color w:val="000000"/>
          <w:kern w:val="2"/>
        </w:rPr>
      </w:pPr>
      <w:r w:rsidRPr="00996F88">
        <w:rPr>
          <w:b/>
          <w:iCs/>
          <w:color w:val="000000"/>
          <w:kern w:val="2"/>
        </w:rPr>
        <w:t>VENDOR PROTEST POLICY</w:t>
      </w:r>
    </w:p>
    <w:p w14:paraId="677C0F46" w14:textId="7110DB10" w:rsidR="000019BC" w:rsidRDefault="0071363A" w:rsidP="00266226">
      <w:pPr>
        <w:pStyle w:val="TxBrp1"/>
        <w:keepNext/>
        <w:keepLines/>
        <w:tabs>
          <w:tab w:val="clear" w:pos="204"/>
          <w:tab w:val="left" w:pos="-1980"/>
        </w:tabs>
        <w:spacing w:after="120" w:line="240" w:lineRule="auto"/>
        <w:jc w:val="both"/>
        <w:rPr>
          <w:iCs/>
          <w:color w:val="000000"/>
          <w:kern w:val="2"/>
        </w:rPr>
      </w:pPr>
      <w:r>
        <w:rPr>
          <w:iCs/>
          <w:color w:val="000000"/>
          <w:kern w:val="2"/>
        </w:rPr>
        <w:tab/>
      </w:r>
      <w:r w:rsidR="00996F88" w:rsidRPr="00996F88">
        <w:rPr>
          <w:iCs/>
          <w:color w:val="000000"/>
          <w:kern w:val="2"/>
        </w:rPr>
        <w:t xml:space="preserve">It is the policy of </w:t>
      </w:r>
      <w:r w:rsidR="00E417D8">
        <w:rPr>
          <w:iCs/>
          <w:color w:val="000000"/>
          <w:kern w:val="2"/>
        </w:rPr>
        <w:t>OGS</w:t>
      </w:r>
      <w:r w:rsidR="00996F88" w:rsidRPr="00996F88">
        <w:rPr>
          <w:iCs/>
          <w:color w:val="000000"/>
          <w:kern w:val="2"/>
        </w:rPr>
        <w:t xml:space="preserve"> to provide all vendors, prospective bidders, bidders, suppliers and contractors with an opportunity to resolve complaints or inquiries related to bid solicitations, contract awards, or other associated contract award actions.  </w:t>
      </w:r>
      <w:r w:rsidR="00E417D8">
        <w:rPr>
          <w:iCs/>
          <w:color w:val="000000"/>
          <w:kern w:val="2"/>
        </w:rPr>
        <w:t>OGS</w:t>
      </w:r>
      <w:r w:rsidR="00996F88" w:rsidRPr="00996F88">
        <w:rPr>
          <w:iCs/>
          <w:color w:val="000000"/>
          <w:kern w:val="2"/>
        </w:rPr>
        <w:t xml:space="preserve"> encourages vendors to seek resolution of complaints related to bid solicitations, contract awards, or other associated actions through consultation with the agency designated contact(s).  All such complaints will be given impartial and timely consideration.  Vendors may also file formal written protests.  A copy of the Design and Construction Vendor Protest Policy and Procedures may be obtained by contacting the designated contact or by visiting the OGS website at</w:t>
      </w:r>
      <w:r w:rsidR="000019BC">
        <w:rPr>
          <w:iCs/>
          <w:color w:val="000000"/>
          <w:kern w:val="2"/>
        </w:rPr>
        <w:t>:</w:t>
      </w:r>
    </w:p>
    <w:p w14:paraId="6EB2366F" w14:textId="611B9C46" w:rsidR="00965DC2" w:rsidRPr="004D247C" w:rsidRDefault="000019BC" w:rsidP="009E0002">
      <w:pPr>
        <w:pStyle w:val="TxBrp1"/>
        <w:keepNext/>
        <w:keepLines/>
        <w:tabs>
          <w:tab w:val="clear" w:pos="204"/>
          <w:tab w:val="left" w:pos="-1980"/>
        </w:tabs>
        <w:spacing w:line="240" w:lineRule="auto"/>
        <w:jc w:val="both"/>
      </w:pPr>
      <w:r>
        <w:rPr>
          <w:iCs/>
          <w:color w:val="000000"/>
          <w:kern w:val="2"/>
        </w:rPr>
        <w:tab/>
      </w:r>
      <w:bookmarkStart w:id="4" w:name="_Hlk80363420"/>
      <w:r w:rsidR="00965DC2" w:rsidRPr="004D247C">
        <w:fldChar w:fldCharType="begin"/>
      </w:r>
      <w:r w:rsidR="00965DC2">
        <w:instrText xml:space="preserve"> HYPERLINK "</w:instrText>
      </w:r>
      <w:r w:rsidR="00965DC2" w:rsidRPr="00965DC2">
        <w:instrText>https://ogs.ny.gov/design-construction/vendor-protest-policy-procedures</w:instrText>
      </w:r>
      <w:r w:rsidR="00965DC2">
        <w:instrText xml:space="preserve">" </w:instrText>
      </w:r>
      <w:r w:rsidR="00965DC2" w:rsidRPr="004D247C">
        <w:fldChar w:fldCharType="separate"/>
      </w:r>
      <w:r w:rsidR="00965DC2" w:rsidRPr="004D247C">
        <w:rPr>
          <w:rStyle w:val="Hyperlink"/>
        </w:rPr>
        <w:t>https://ogs.ny.gov/design-construction/vendor-protest-policy-procedures</w:t>
      </w:r>
      <w:r w:rsidR="00965DC2" w:rsidRPr="004D247C">
        <w:fldChar w:fldCharType="end"/>
      </w:r>
    </w:p>
    <w:bookmarkEnd w:id="4"/>
    <w:p w14:paraId="3FA487E5" w14:textId="77777777" w:rsidR="00374A2D" w:rsidRDefault="00374A2D" w:rsidP="004D247C">
      <w:pPr>
        <w:pStyle w:val="TxBrp1"/>
        <w:keepNext/>
        <w:keepLines/>
        <w:tabs>
          <w:tab w:val="clear" w:pos="204"/>
          <w:tab w:val="left" w:pos="-1980"/>
        </w:tabs>
        <w:spacing w:line="240" w:lineRule="auto"/>
        <w:jc w:val="both"/>
        <w:rPr>
          <w:color w:val="000000"/>
          <w:kern w:val="2"/>
        </w:rPr>
      </w:pPr>
    </w:p>
    <w:p w14:paraId="25FE3EF3" w14:textId="77777777" w:rsidR="00374A2D" w:rsidRDefault="00996F88" w:rsidP="009E0002">
      <w:pPr>
        <w:pStyle w:val="TxBrp1"/>
        <w:numPr>
          <w:ilvl w:val="0"/>
          <w:numId w:val="37"/>
        </w:numPr>
        <w:tabs>
          <w:tab w:val="clear" w:pos="204"/>
        </w:tabs>
        <w:spacing w:after="120" w:line="240" w:lineRule="auto"/>
        <w:ind w:hanging="540"/>
        <w:jc w:val="both"/>
        <w:rPr>
          <w:iCs/>
          <w:color w:val="000000"/>
          <w:kern w:val="2"/>
        </w:rPr>
      </w:pPr>
      <w:r w:rsidRPr="00996F88">
        <w:rPr>
          <w:b/>
          <w:iCs/>
          <w:color w:val="000000"/>
          <w:kern w:val="2"/>
        </w:rPr>
        <w:t>POLICY ON TIED BIDS</w:t>
      </w:r>
    </w:p>
    <w:p w14:paraId="25C1B331" w14:textId="3209A3A9" w:rsidR="000B47CD" w:rsidRDefault="0071363A" w:rsidP="00BD1699">
      <w:pPr>
        <w:pStyle w:val="TxBrp1"/>
        <w:tabs>
          <w:tab w:val="clear" w:pos="204"/>
          <w:tab w:val="left" w:pos="-1980"/>
        </w:tabs>
        <w:spacing w:line="240" w:lineRule="auto"/>
        <w:jc w:val="both"/>
        <w:rPr>
          <w:iCs/>
          <w:color w:val="000000"/>
          <w:kern w:val="2"/>
        </w:rPr>
      </w:pPr>
      <w:r>
        <w:rPr>
          <w:iCs/>
          <w:color w:val="000000"/>
          <w:kern w:val="2"/>
        </w:rPr>
        <w:tab/>
      </w:r>
      <w:r w:rsidR="00996F88" w:rsidRPr="00996F88">
        <w:rPr>
          <w:iCs/>
          <w:color w:val="000000"/>
          <w:kern w:val="2"/>
        </w:rPr>
        <w:t xml:space="preserve">A tie-bid is defined as an instance where bids are received from two or more </w:t>
      </w:r>
      <w:r w:rsidR="002C7E4E">
        <w:rPr>
          <w:iCs/>
          <w:color w:val="000000"/>
          <w:kern w:val="2"/>
        </w:rPr>
        <w:t>b</w:t>
      </w:r>
      <w:r w:rsidR="002C7E4E" w:rsidRPr="00996F88">
        <w:rPr>
          <w:iCs/>
          <w:color w:val="000000"/>
          <w:kern w:val="2"/>
        </w:rPr>
        <w:t xml:space="preserve">idders </w:t>
      </w:r>
      <w:r w:rsidR="00996F88" w:rsidRPr="00996F88">
        <w:rPr>
          <w:iCs/>
          <w:color w:val="000000"/>
          <w:kern w:val="2"/>
        </w:rPr>
        <w:t>who are the</w:t>
      </w:r>
      <w:r w:rsidR="002C7E4E">
        <w:rPr>
          <w:iCs/>
          <w:color w:val="000000"/>
          <w:kern w:val="2"/>
        </w:rPr>
        <w:t xml:space="preserve"> apparent</w:t>
      </w:r>
      <w:r w:rsidR="00996F88" w:rsidRPr="00996F88">
        <w:rPr>
          <w:iCs/>
          <w:color w:val="000000"/>
          <w:kern w:val="2"/>
        </w:rPr>
        <w:t xml:space="preserve"> low responsive</w:t>
      </w:r>
      <w:r w:rsidR="002C7E4E">
        <w:rPr>
          <w:iCs/>
          <w:color w:val="000000"/>
          <w:kern w:val="2"/>
        </w:rPr>
        <w:t xml:space="preserve"> and reliable</w:t>
      </w:r>
      <w:r w:rsidR="00996F88" w:rsidRPr="00996F88">
        <w:rPr>
          <w:iCs/>
          <w:color w:val="000000"/>
          <w:kern w:val="2"/>
        </w:rPr>
        <w:t xml:space="preserve"> </w:t>
      </w:r>
      <w:r w:rsidR="002C7E4E">
        <w:rPr>
          <w:iCs/>
          <w:color w:val="000000"/>
          <w:kern w:val="2"/>
        </w:rPr>
        <w:t>b</w:t>
      </w:r>
      <w:r w:rsidR="002C7E4E" w:rsidRPr="00996F88">
        <w:rPr>
          <w:iCs/>
          <w:color w:val="000000"/>
          <w:kern w:val="2"/>
        </w:rPr>
        <w:t>idders</w:t>
      </w:r>
      <w:r w:rsidR="002C7E4E">
        <w:rPr>
          <w:iCs/>
          <w:color w:val="000000"/>
          <w:kern w:val="2"/>
        </w:rPr>
        <w:t xml:space="preserve"> with identical offers, or who are MWBEs with identical offers with bids of </w:t>
      </w:r>
      <w:r w:rsidR="00E330A4">
        <w:rPr>
          <w:iCs/>
          <w:color w:val="000000"/>
          <w:kern w:val="2"/>
        </w:rPr>
        <w:t>$</w:t>
      </w:r>
      <w:r w:rsidR="00643B34" w:rsidRPr="00643B34">
        <w:rPr>
          <w:iCs/>
          <w:color w:val="000000"/>
          <w:kern w:val="2"/>
        </w:rPr>
        <w:t>1,628,283</w:t>
      </w:r>
      <w:r w:rsidR="002C7E4E">
        <w:rPr>
          <w:iCs/>
          <w:color w:val="000000"/>
          <w:kern w:val="2"/>
        </w:rPr>
        <w:t xml:space="preserve"> or less and whose bids are within ten percent of the lowest bid</w:t>
      </w:r>
      <w:r w:rsidR="00996F88" w:rsidRPr="00996F88">
        <w:rPr>
          <w:iCs/>
          <w:color w:val="000000"/>
          <w:kern w:val="2"/>
        </w:rPr>
        <w:t>.</w:t>
      </w:r>
      <w:r w:rsidR="002C7E4E">
        <w:rPr>
          <w:iCs/>
          <w:color w:val="000000"/>
          <w:kern w:val="2"/>
        </w:rPr>
        <w:t xml:space="preserve">  A tie-bid does not exist when an apparent low bidder has an identical </w:t>
      </w:r>
      <w:r w:rsidR="00F668C7">
        <w:rPr>
          <w:iCs/>
          <w:color w:val="000000"/>
          <w:kern w:val="2"/>
        </w:rPr>
        <w:t xml:space="preserve">offer to an MWBE, as the MWBE is deemed the apparent low bidder pursuant to Public Buildings Law </w:t>
      </w:r>
      <w:r w:rsidR="00F668C7" w:rsidRPr="00F668C7">
        <w:rPr>
          <w:iCs/>
          <w:color w:val="000000"/>
          <w:kern w:val="2"/>
        </w:rPr>
        <w:t>§</w:t>
      </w:r>
      <w:r w:rsidR="00F668C7">
        <w:rPr>
          <w:iCs/>
          <w:color w:val="000000"/>
          <w:kern w:val="2"/>
        </w:rPr>
        <w:t xml:space="preserve"> 8(6).</w:t>
      </w:r>
      <w:r w:rsidR="00996F88" w:rsidRPr="00996F88">
        <w:rPr>
          <w:iCs/>
          <w:color w:val="000000"/>
          <w:kern w:val="2"/>
        </w:rPr>
        <w:t xml:space="preserve">  It is the policy of </w:t>
      </w:r>
      <w:r w:rsidR="00E417D8">
        <w:rPr>
          <w:iCs/>
          <w:color w:val="000000"/>
          <w:kern w:val="2"/>
        </w:rPr>
        <w:t>OGS</w:t>
      </w:r>
      <w:r w:rsidR="00996F88" w:rsidRPr="00996F88">
        <w:rPr>
          <w:iCs/>
          <w:color w:val="000000"/>
          <w:kern w:val="2"/>
        </w:rPr>
        <w:t xml:space="preserve"> to settle the outcome of tie-bids by either drawing a name from a hat or flipping a coin within 24 hours of the bid opening.  All affected firms will be notified of the tie</w:t>
      </w:r>
      <w:r w:rsidR="006C3984">
        <w:rPr>
          <w:iCs/>
          <w:color w:val="000000"/>
          <w:kern w:val="2"/>
        </w:rPr>
        <w:t xml:space="preserve"> and</w:t>
      </w:r>
      <w:r w:rsidR="00996F88" w:rsidRPr="00996F88">
        <w:rPr>
          <w:iCs/>
          <w:color w:val="000000"/>
          <w:kern w:val="2"/>
        </w:rPr>
        <w:t xml:space="preserve"> the time and place of the resolution of the tie</w:t>
      </w:r>
      <w:r w:rsidR="006C3984">
        <w:rPr>
          <w:iCs/>
          <w:color w:val="000000"/>
          <w:kern w:val="2"/>
        </w:rPr>
        <w:t>,</w:t>
      </w:r>
      <w:r w:rsidR="00996F88" w:rsidRPr="00996F88">
        <w:rPr>
          <w:iCs/>
          <w:color w:val="000000"/>
          <w:kern w:val="2"/>
        </w:rPr>
        <w:t xml:space="preserve"> and shall be invited to witness the outcome.  Attendance is not mandatory.  The drawing/flip will be held at </w:t>
      </w:r>
      <w:r w:rsidR="00E417D8">
        <w:rPr>
          <w:iCs/>
          <w:color w:val="000000"/>
          <w:kern w:val="2"/>
        </w:rPr>
        <w:t>OGS</w:t>
      </w:r>
      <w:r w:rsidR="00996F88" w:rsidRPr="00996F88">
        <w:rPr>
          <w:iCs/>
          <w:color w:val="000000"/>
          <w:kern w:val="2"/>
        </w:rPr>
        <w:t xml:space="preserve">, </w:t>
      </w:r>
      <w:r>
        <w:rPr>
          <w:iCs/>
          <w:color w:val="000000"/>
          <w:kern w:val="2"/>
        </w:rPr>
        <w:t>Contract Awards Unit</w:t>
      </w:r>
      <w:r w:rsidR="00996F88" w:rsidRPr="00996F88">
        <w:rPr>
          <w:iCs/>
          <w:color w:val="000000"/>
          <w:kern w:val="2"/>
        </w:rPr>
        <w:t>, 35</w:t>
      </w:r>
      <w:r w:rsidR="00996F88" w:rsidRPr="00996F88">
        <w:rPr>
          <w:iCs/>
          <w:color w:val="000000"/>
          <w:kern w:val="2"/>
          <w:vertAlign w:val="superscript"/>
        </w:rPr>
        <w:t>th</w:t>
      </w:r>
      <w:r w:rsidR="00996F88" w:rsidRPr="00996F88">
        <w:rPr>
          <w:iCs/>
          <w:color w:val="000000"/>
          <w:kern w:val="2"/>
        </w:rPr>
        <w:t xml:space="preserve"> Floor, Corning Tower, Albany, New York.  Two impartial witnesses will be provided and shall be present.  All attendees will acknowledge the results of the tie-breaker on the bid tabulation sheet.  All firms affected by the tied bids will be notified of the results.  The results pursuant to this provision shall be considered final.</w:t>
      </w:r>
    </w:p>
    <w:p w14:paraId="0F9146E0" w14:textId="77777777" w:rsidR="004810A0" w:rsidRDefault="004810A0" w:rsidP="00BD1699">
      <w:pPr>
        <w:pStyle w:val="TxBrp1"/>
        <w:tabs>
          <w:tab w:val="clear" w:pos="204"/>
          <w:tab w:val="left" w:pos="-1980"/>
        </w:tabs>
        <w:spacing w:line="240" w:lineRule="auto"/>
        <w:jc w:val="both"/>
        <w:rPr>
          <w:iCs/>
          <w:color w:val="000000"/>
          <w:kern w:val="2"/>
        </w:rPr>
      </w:pPr>
    </w:p>
    <w:p w14:paraId="1F6BD1E3" w14:textId="77777777" w:rsidR="00374A2D" w:rsidRDefault="00996F88" w:rsidP="009E0002">
      <w:pPr>
        <w:numPr>
          <w:ilvl w:val="0"/>
          <w:numId w:val="37"/>
        </w:numPr>
        <w:spacing w:after="120"/>
        <w:ind w:right="-240" w:hanging="540"/>
        <w:rPr>
          <w:b/>
          <w:kern w:val="2"/>
          <w:szCs w:val="22"/>
        </w:rPr>
      </w:pPr>
      <w:r w:rsidRPr="00996F88">
        <w:rPr>
          <w:b/>
          <w:kern w:val="2"/>
          <w:sz w:val="19"/>
          <w:szCs w:val="19"/>
        </w:rPr>
        <w:t>WORKERS’ COMPENSATION INSURANCE AND DISABILITY BENEFITS REQUIREMENTS</w:t>
      </w:r>
    </w:p>
    <w:p w14:paraId="065FC025" w14:textId="3CE89AF7" w:rsidR="000B47CD" w:rsidRDefault="00996F88" w:rsidP="00334EBA">
      <w:pPr>
        <w:spacing w:after="120"/>
        <w:ind w:right="-240" w:firstLine="540"/>
        <w:jc w:val="both"/>
        <w:rPr>
          <w:kern w:val="2"/>
          <w:sz w:val="20"/>
        </w:rPr>
      </w:pPr>
      <w:r w:rsidRPr="00996F88">
        <w:rPr>
          <w:kern w:val="2"/>
          <w:sz w:val="20"/>
        </w:rPr>
        <w:t xml:space="preserve">Workers’ Compensation Law (WCL) </w:t>
      </w:r>
      <w:bookmarkStart w:id="5" w:name="_Hlk27403564"/>
      <w:r w:rsidRPr="00996F88">
        <w:rPr>
          <w:kern w:val="2"/>
          <w:sz w:val="20"/>
        </w:rPr>
        <w:t>§</w:t>
      </w:r>
      <w:bookmarkEnd w:id="5"/>
      <w:r w:rsidRPr="00996F88">
        <w:rPr>
          <w:kern w:val="2"/>
          <w:sz w:val="20"/>
        </w:rPr>
        <w:t xml:space="preserve">57 &amp; §220 requires the heads of all municipal and state entities to ensure that businesses applying for permits, licenses or contracts </w:t>
      </w:r>
      <w:r w:rsidR="00D247C4">
        <w:rPr>
          <w:kern w:val="2"/>
          <w:sz w:val="20"/>
        </w:rPr>
        <w:t>provide proof that they have</w:t>
      </w:r>
      <w:r w:rsidRPr="00996F88">
        <w:rPr>
          <w:kern w:val="2"/>
          <w:sz w:val="20"/>
        </w:rPr>
        <w:t xml:space="preserve"> appropriate workers’ compensation and disability benefits insurance coverage.  These requirements apply to both original contracts and renewals, whether the governmental agency is having the work done or is simply issuing the permit, license or contract.  Failure to provide proof of such coverage or a legal exemption will result in a rejection of the vendor’s bid or renewal.</w:t>
      </w:r>
    </w:p>
    <w:p w14:paraId="225AF448" w14:textId="77777777" w:rsidR="00FA4792" w:rsidRDefault="00FA4792" w:rsidP="00334EBA">
      <w:pPr>
        <w:numPr>
          <w:ilvl w:val="1"/>
          <w:numId w:val="37"/>
        </w:numPr>
        <w:spacing w:after="120"/>
        <w:ind w:left="540" w:right="-240" w:hanging="540"/>
        <w:jc w:val="both"/>
        <w:rPr>
          <w:kern w:val="2"/>
          <w:sz w:val="20"/>
        </w:rPr>
      </w:pPr>
      <w:r w:rsidRPr="00FA4792">
        <w:rPr>
          <w:kern w:val="2"/>
          <w:sz w:val="20"/>
        </w:rPr>
        <w:t>Proof of Compliance with Workers’ Compensation Coverage Requirements:  In order to provide proof of compliance with the requirements of the Workers’ Compensation Law pertaining to workers’ compensation coverage, a contractor shall: (1) obtain such coverage from an insurance carrier; or (2) be a Workers’ Compensation Board-approved self-insured employer or participate in an authorized self-insurance plan; or (3) be legally exempt from obtaining Workers’ Compensation insurance coverage.</w:t>
      </w:r>
    </w:p>
    <w:p w14:paraId="165A2169" w14:textId="77777777" w:rsidR="000B47CD" w:rsidRDefault="00996F88" w:rsidP="00334EBA">
      <w:pPr>
        <w:spacing w:after="120"/>
        <w:ind w:left="540"/>
        <w:jc w:val="both"/>
        <w:rPr>
          <w:kern w:val="2"/>
          <w:sz w:val="20"/>
        </w:rPr>
      </w:pPr>
      <w:r w:rsidRPr="00996F88">
        <w:rPr>
          <w:kern w:val="2"/>
          <w:sz w:val="20"/>
        </w:rPr>
        <w:t xml:space="preserve">An ACORD 25 form is </w:t>
      </w:r>
      <w:r w:rsidRPr="00996F88">
        <w:rPr>
          <w:b/>
          <w:kern w:val="2"/>
          <w:sz w:val="20"/>
          <w:u w:val="single"/>
        </w:rPr>
        <w:t>NOT</w:t>
      </w:r>
      <w:r w:rsidRPr="00996F88">
        <w:rPr>
          <w:kern w:val="2"/>
          <w:sz w:val="20"/>
        </w:rPr>
        <w:t xml:space="preserve"> acceptable </w:t>
      </w:r>
      <w:r w:rsidR="00A0253B">
        <w:rPr>
          <w:kern w:val="2"/>
          <w:sz w:val="20"/>
        </w:rPr>
        <w:t xml:space="preserve">as </w:t>
      </w:r>
      <w:r w:rsidRPr="00996F88">
        <w:rPr>
          <w:kern w:val="2"/>
          <w:sz w:val="20"/>
        </w:rPr>
        <w:t>proof of workers’ compensation coverage.</w:t>
      </w:r>
    </w:p>
    <w:p w14:paraId="1AC075EA" w14:textId="428DBD83" w:rsidR="000B47CD" w:rsidRDefault="00996F88">
      <w:pPr>
        <w:overflowPunct/>
        <w:autoSpaceDE/>
        <w:autoSpaceDN/>
        <w:adjustRightInd/>
        <w:spacing w:after="120"/>
        <w:ind w:left="540"/>
        <w:jc w:val="both"/>
        <w:textAlignment w:val="auto"/>
        <w:rPr>
          <w:kern w:val="2"/>
          <w:sz w:val="20"/>
        </w:rPr>
      </w:pPr>
      <w:r w:rsidRPr="00996F88">
        <w:rPr>
          <w:kern w:val="2"/>
          <w:sz w:val="20"/>
        </w:rPr>
        <w:t xml:space="preserve">A Contractor seeking to enter into a contract with the State of New York </w:t>
      </w:r>
      <w:r w:rsidRPr="00996F88">
        <w:rPr>
          <w:b/>
          <w:kern w:val="2"/>
          <w:sz w:val="20"/>
        </w:rPr>
        <w:t xml:space="preserve">MUST </w:t>
      </w:r>
      <w:r w:rsidRPr="00996F88">
        <w:rPr>
          <w:kern w:val="2"/>
          <w:sz w:val="20"/>
        </w:rPr>
        <w:t>provide</w:t>
      </w:r>
      <w:r w:rsidRPr="00996F88">
        <w:rPr>
          <w:b/>
          <w:kern w:val="2"/>
          <w:sz w:val="20"/>
        </w:rPr>
        <w:t xml:space="preserve"> </w:t>
      </w:r>
      <w:r w:rsidRPr="00996F88">
        <w:rPr>
          <w:b/>
          <w:kern w:val="2"/>
          <w:sz w:val="20"/>
          <w:u w:val="single"/>
        </w:rPr>
        <w:t>ONE</w:t>
      </w:r>
      <w:r w:rsidRPr="00996F88">
        <w:rPr>
          <w:b/>
          <w:kern w:val="2"/>
          <w:sz w:val="20"/>
        </w:rPr>
        <w:t xml:space="preserve"> </w:t>
      </w:r>
      <w:r w:rsidRPr="00996F88">
        <w:rPr>
          <w:kern w:val="2"/>
          <w:sz w:val="20"/>
        </w:rPr>
        <w:t>of the</w:t>
      </w:r>
      <w:r w:rsidR="00D26AEE">
        <w:rPr>
          <w:b/>
          <w:kern w:val="2"/>
          <w:sz w:val="20"/>
        </w:rPr>
        <w:t xml:space="preserve"> </w:t>
      </w:r>
      <w:r w:rsidRPr="00996F88">
        <w:rPr>
          <w:kern w:val="2"/>
          <w:sz w:val="20"/>
        </w:rPr>
        <w:t xml:space="preserve">following forms to </w:t>
      </w:r>
      <w:r w:rsidR="00E417D8">
        <w:rPr>
          <w:kern w:val="2"/>
          <w:sz w:val="20"/>
        </w:rPr>
        <w:t>OGS</w:t>
      </w:r>
      <w:r w:rsidRPr="00996F88">
        <w:rPr>
          <w:kern w:val="2"/>
          <w:sz w:val="20"/>
        </w:rPr>
        <w:t xml:space="preserve"> upon request, prior to award:</w:t>
      </w:r>
    </w:p>
    <w:p w14:paraId="64785165" w14:textId="3273C2F7" w:rsidR="00374A2D" w:rsidRDefault="00996F88" w:rsidP="00635E41">
      <w:pPr>
        <w:numPr>
          <w:ilvl w:val="2"/>
          <w:numId w:val="37"/>
        </w:numPr>
        <w:spacing w:after="120"/>
        <w:ind w:left="1152" w:hanging="612"/>
        <w:jc w:val="both"/>
        <w:rPr>
          <w:kern w:val="2"/>
          <w:sz w:val="20"/>
        </w:rPr>
      </w:pPr>
      <w:r w:rsidRPr="00996F88">
        <w:rPr>
          <w:kern w:val="2"/>
          <w:sz w:val="20"/>
          <w:u w:val="single"/>
        </w:rPr>
        <w:t>CE-200</w:t>
      </w:r>
      <w:r w:rsidRPr="00996F88">
        <w:rPr>
          <w:kern w:val="2"/>
          <w:sz w:val="20"/>
        </w:rPr>
        <w:t xml:space="preserve">, </w:t>
      </w:r>
      <w:r w:rsidR="006C3984" w:rsidRPr="009E0002">
        <w:rPr>
          <w:b/>
          <w:i/>
          <w:color w:val="000040"/>
          <w:sz w:val="20"/>
        </w:rPr>
        <w:t xml:space="preserve">Certificate of Attestation of </w:t>
      </w:r>
      <w:r w:rsidR="006C3984" w:rsidRPr="006C3984">
        <w:rPr>
          <w:b/>
          <w:i/>
          <w:color w:val="000040"/>
          <w:sz w:val="20"/>
        </w:rPr>
        <w:t>Exemption from NYS Workers'</w:t>
      </w:r>
      <w:r w:rsidR="006C3984" w:rsidRPr="009E0002">
        <w:rPr>
          <w:b/>
          <w:i/>
          <w:color w:val="000040"/>
          <w:sz w:val="20"/>
        </w:rPr>
        <w:t xml:space="preserve"> Compensation and/or Disability Benefits</w:t>
      </w:r>
      <w:r w:rsidR="006C3984" w:rsidRPr="009E0002">
        <w:rPr>
          <w:color w:val="000040"/>
          <w:sz w:val="20"/>
        </w:rPr>
        <w:t xml:space="preserve"> </w:t>
      </w:r>
      <w:r w:rsidR="006C3984" w:rsidRPr="009E0002">
        <w:rPr>
          <w:b/>
          <w:i/>
          <w:color w:val="000040"/>
          <w:sz w:val="20"/>
        </w:rPr>
        <w:t>Coverage</w:t>
      </w:r>
      <w:r w:rsidRPr="00996F88">
        <w:rPr>
          <w:i/>
          <w:kern w:val="2"/>
          <w:sz w:val="20"/>
        </w:rPr>
        <w:t>,</w:t>
      </w:r>
      <w:r w:rsidRPr="00996F88">
        <w:rPr>
          <w:kern w:val="2"/>
          <w:sz w:val="20"/>
        </w:rPr>
        <w:t xml:space="preserve"> which is available on the Workers’ Compensation Board’s website, </w:t>
      </w:r>
      <w:hyperlink r:id="rId21" w:history="1">
        <w:r w:rsidR="00200B26" w:rsidRPr="004D247C">
          <w:rPr>
            <w:rStyle w:val="Hyperlink"/>
            <w:sz w:val="20"/>
          </w:rPr>
          <w:t>www.wcb.ny.gov</w:t>
        </w:r>
      </w:hyperlink>
      <w:r w:rsidRPr="008607F7">
        <w:rPr>
          <w:kern w:val="2"/>
          <w:sz w:val="20"/>
        </w:rPr>
        <w:t>,</w:t>
      </w:r>
      <w:r w:rsidRPr="00996F88">
        <w:rPr>
          <w:kern w:val="2"/>
          <w:sz w:val="20"/>
        </w:rPr>
        <w:t xml:space="preserve"> under the heading “Forms”; </w:t>
      </w:r>
      <w:r w:rsidRPr="00996F88">
        <w:rPr>
          <w:b/>
          <w:kern w:val="2"/>
          <w:sz w:val="20"/>
        </w:rPr>
        <w:t>OR</w:t>
      </w:r>
    </w:p>
    <w:p w14:paraId="76D78327" w14:textId="1E0B5AB8" w:rsidR="00374A2D" w:rsidRDefault="00996F88" w:rsidP="00635E41">
      <w:pPr>
        <w:numPr>
          <w:ilvl w:val="2"/>
          <w:numId w:val="37"/>
        </w:numPr>
        <w:spacing w:after="120"/>
        <w:ind w:left="1152" w:hanging="612"/>
        <w:jc w:val="both"/>
        <w:rPr>
          <w:kern w:val="2"/>
          <w:sz w:val="20"/>
        </w:rPr>
      </w:pPr>
      <w:r w:rsidRPr="00996F88">
        <w:rPr>
          <w:kern w:val="2"/>
          <w:sz w:val="20"/>
          <w:u w:val="single"/>
        </w:rPr>
        <w:t>C-105.2</w:t>
      </w:r>
      <w:r w:rsidRPr="00996F88">
        <w:rPr>
          <w:kern w:val="2"/>
          <w:sz w:val="20"/>
        </w:rPr>
        <w:t xml:space="preserve"> – </w:t>
      </w:r>
      <w:r w:rsidRPr="00996F88">
        <w:rPr>
          <w:b/>
          <w:i/>
          <w:kern w:val="2"/>
          <w:sz w:val="20"/>
        </w:rPr>
        <w:t>Certificate of Workers’ Compensation Insurance</w:t>
      </w:r>
      <w:r w:rsidRPr="00996F88">
        <w:rPr>
          <w:kern w:val="2"/>
          <w:sz w:val="20"/>
        </w:rPr>
        <w:t xml:space="preserve"> (the contractor’s insurance carrier will send this form to </w:t>
      </w:r>
      <w:r w:rsidR="00E417D8">
        <w:rPr>
          <w:kern w:val="2"/>
          <w:sz w:val="20"/>
        </w:rPr>
        <w:t>OGS</w:t>
      </w:r>
      <w:r w:rsidRPr="00996F88">
        <w:rPr>
          <w:kern w:val="2"/>
          <w:sz w:val="20"/>
        </w:rPr>
        <w:t xml:space="preserve"> upon request); contractors insured through the New York State Insurance Fund should use their version of the form, the </w:t>
      </w:r>
      <w:r w:rsidRPr="00996F88">
        <w:rPr>
          <w:kern w:val="2"/>
          <w:sz w:val="20"/>
          <w:u w:val="single"/>
        </w:rPr>
        <w:t>U-26.3</w:t>
      </w:r>
      <w:r w:rsidRPr="00996F88">
        <w:rPr>
          <w:kern w:val="2"/>
          <w:sz w:val="20"/>
        </w:rPr>
        <w:t xml:space="preserve">; </w:t>
      </w:r>
      <w:r w:rsidRPr="00996F88">
        <w:rPr>
          <w:b/>
          <w:kern w:val="2"/>
          <w:sz w:val="20"/>
        </w:rPr>
        <w:t>OR</w:t>
      </w:r>
    </w:p>
    <w:p w14:paraId="44CF6BD9" w14:textId="34A40848" w:rsidR="00374A2D" w:rsidRDefault="00996F88" w:rsidP="00635E41">
      <w:pPr>
        <w:numPr>
          <w:ilvl w:val="2"/>
          <w:numId w:val="37"/>
        </w:numPr>
        <w:spacing w:after="120"/>
        <w:ind w:left="1152" w:hanging="612"/>
        <w:jc w:val="both"/>
        <w:rPr>
          <w:kern w:val="2"/>
          <w:sz w:val="20"/>
        </w:rPr>
      </w:pPr>
      <w:r w:rsidRPr="00996F88">
        <w:rPr>
          <w:kern w:val="2"/>
          <w:sz w:val="20"/>
          <w:u w:val="single"/>
        </w:rPr>
        <w:t>SI-12</w:t>
      </w:r>
      <w:r w:rsidRPr="00996F88">
        <w:rPr>
          <w:kern w:val="2"/>
          <w:sz w:val="20"/>
        </w:rPr>
        <w:t xml:space="preserve"> – </w:t>
      </w:r>
      <w:r w:rsidRPr="00996F88">
        <w:rPr>
          <w:b/>
          <w:i/>
          <w:kern w:val="2"/>
          <w:sz w:val="20"/>
        </w:rPr>
        <w:t>Certificate of Workers Compensation Self-Insurance</w:t>
      </w:r>
      <w:r w:rsidRPr="00996F88">
        <w:rPr>
          <w:kern w:val="2"/>
          <w:sz w:val="20"/>
        </w:rPr>
        <w:t xml:space="preserve"> (the contractor should call the Workers’ Compensation Board’s Self-Insurance Office at 518 402-0247), </w:t>
      </w:r>
      <w:r w:rsidRPr="00996F88">
        <w:rPr>
          <w:b/>
          <w:kern w:val="2"/>
          <w:sz w:val="20"/>
        </w:rPr>
        <w:t>OR</w:t>
      </w:r>
      <w:r w:rsidRPr="00996F88">
        <w:rPr>
          <w:kern w:val="2"/>
          <w:sz w:val="20"/>
        </w:rPr>
        <w:t xml:space="preserve"> </w:t>
      </w:r>
      <w:r w:rsidRPr="00996F88">
        <w:rPr>
          <w:kern w:val="2"/>
          <w:sz w:val="20"/>
          <w:u w:val="single"/>
        </w:rPr>
        <w:t>GSI-105.2</w:t>
      </w:r>
      <w:r w:rsidRPr="00996F88">
        <w:rPr>
          <w:kern w:val="2"/>
          <w:sz w:val="20"/>
        </w:rPr>
        <w:t xml:space="preserve"> – </w:t>
      </w:r>
      <w:r w:rsidRPr="00996F88">
        <w:rPr>
          <w:b/>
          <w:i/>
          <w:kern w:val="2"/>
          <w:sz w:val="20"/>
        </w:rPr>
        <w:t xml:space="preserve">Certificate of Participation in Workers’ Compensation Group Self-Insurance </w:t>
      </w:r>
      <w:r w:rsidRPr="00996F88">
        <w:rPr>
          <w:kern w:val="2"/>
          <w:sz w:val="20"/>
        </w:rPr>
        <w:t xml:space="preserve">(the contractor’s Group Self-Insurance Administrator will send this form to </w:t>
      </w:r>
      <w:r w:rsidR="00E417D8">
        <w:rPr>
          <w:kern w:val="2"/>
          <w:sz w:val="20"/>
        </w:rPr>
        <w:t>OGS</w:t>
      </w:r>
      <w:r w:rsidRPr="00996F88">
        <w:rPr>
          <w:kern w:val="2"/>
          <w:sz w:val="20"/>
        </w:rPr>
        <w:t xml:space="preserve"> upon request).</w:t>
      </w:r>
    </w:p>
    <w:p w14:paraId="64694743" w14:textId="77777777" w:rsidR="00374A2D" w:rsidRDefault="00996F88" w:rsidP="00635E41">
      <w:pPr>
        <w:numPr>
          <w:ilvl w:val="1"/>
          <w:numId w:val="37"/>
        </w:numPr>
        <w:spacing w:after="120"/>
        <w:ind w:left="540" w:hanging="540"/>
        <w:jc w:val="both"/>
        <w:rPr>
          <w:kern w:val="2"/>
          <w:sz w:val="20"/>
        </w:rPr>
      </w:pPr>
      <w:r w:rsidRPr="00996F88">
        <w:rPr>
          <w:kern w:val="2"/>
          <w:sz w:val="20"/>
        </w:rPr>
        <w:t>Proof of Compliance with Disability Benefits Coverage Requirements:  In order to provide proof of compliance with the requirements of the Workers’ Compensation Law pertaining to disability benefits, a contractor shall: (1) obtain such coverage from an insurance carrier; or (2) be a Board-approved self-insured employer; or (3) be legally exempt from obtaining disability benefits coverage.</w:t>
      </w:r>
    </w:p>
    <w:p w14:paraId="35DFB09A" w14:textId="77777777" w:rsidR="000B47CD" w:rsidRDefault="008B796E">
      <w:pPr>
        <w:spacing w:after="120"/>
        <w:ind w:left="540"/>
        <w:jc w:val="both"/>
        <w:rPr>
          <w:kern w:val="2"/>
          <w:sz w:val="20"/>
        </w:rPr>
      </w:pPr>
      <w:r w:rsidRPr="008B796E">
        <w:rPr>
          <w:kern w:val="2"/>
          <w:sz w:val="20"/>
        </w:rPr>
        <w:t xml:space="preserve">An ACORD 25 form is </w:t>
      </w:r>
      <w:r w:rsidRPr="00A0253B">
        <w:rPr>
          <w:kern w:val="2"/>
          <w:sz w:val="20"/>
          <w:u w:val="single"/>
        </w:rPr>
        <w:t>NOT</w:t>
      </w:r>
      <w:r w:rsidRPr="008B796E">
        <w:rPr>
          <w:kern w:val="2"/>
          <w:sz w:val="20"/>
        </w:rPr>
        <w:t xml:space="preserve"> acceptable </w:t>
      </w:r>
      <w:r w:rsidR="00A0253B">
        <w:rPr>
          <w:kern w:val="2"/>
          <w:sz w:val="20"/>
        </w:rPr>
        <w:t xml:space="preserve">as </w:t>
      </w:r>
      <w:r w:rsidRPr="008B796E">
        <w:rPr>
          <w:kern w:val="2"/>
          <w:sz w:val="20"/>
        </w:rPr>
        <w:t xml:space="preserve">proof of </w:t>
      </w:r>
      <w:r w:rsidR="00A0253B">
        <w:rPr>
          <w:kern w:val="2"/>
          <w:sz w:val="20"/>
        </w:rPr>
        <w:t>disability benefits coverage</w:t>
      </w:r>
      <w:r w:rsidRPr="008B796E">
        <w:rPr>
          <w:kern w:val="2"/>
          <w:sz w:val="20"/>
        </w:rPr>
        <w:t>.</w:t>
      </w:r>
    </w:p>
    <w:p w14:paraId="6186E6ED" w14:textId="13DE77EB" w:rsidR="000B47CD" w:rsidRDefault="00996F88">
      <w:pPr>
        <w:widowControl w:val="0"/>
        <w:overflowPunct/>
        <w:autoSpaceDE/>
        <w:autoSpaceDN/>
        <w:adjustRightInd/>
        <w:spacing w:after="120"/>
        <w:ind w:left="540"/>
        <w:jc w:val="both"/>
        <w:textAlignment w:val="auto"/>
        <w:rPr>
          <w:kern w:val="2"/>
          <w:sz w:val="20"/>
        </w:rPr>
      </w:pPr>
      <w:r w:rsidRPr="00996F88">
        <w:rPr>
          <w:kern w:val="2"/>
          <w:sz w:val="20"/>
        </w:rPr>
        <w:t xml:space="preserve">A Contractor seeking to enter into a contract with the State of New York </w:t>
      </w:r>
      <w:r w:rsidRPr="00996F88">
        <w:rPr>
          <w:b/>
          <w:kern w:val="2"/>
          <w:sz w:val="20"/>
        </w:rPr>
        <w:t xml:space="preserve">MUST </w:t>
      </w:r>
      <w:r w:rsidRPr="00996F88">
        <w:rPr>
          <w:kern w:val="2"/>
          <w:sz w:val="20"/>
        </w:rPr>
        <w:t>provide</w:t>
      </w:r>
      <w:r w:rsidRPr="00996F88">
        <w:rPr>
          <w:b/>
          <w:kern w:val="2"/>
          <w:sz w:val="20"/>
        </w:rPr>
        <w:t xml:space="preserve"> </w:t>
      </w:r>
      <w:r w:rsidRPr="00996F88">
        <w:rPr>
          <w:b/>
          <w:kern w:val="2"/>
          <w:sz w:val="20"/>
          <w:u w:val="single"/>
        </w:rPr>
        <w:t>ONE</w:t>
      </w:r>
      <w:r w:rsidRPr="00996F88">
        <w:rPr>
          <w:b/>
          <w:kern w:val="2"/>
          <w:sz w:val="20"/>
        </w:rPr>
        <w:t xml:space="preserve"> </w:t>
      </w:r>
      <w:r w:rsidRPr="00996F88">
        <w:rPr>
          <w:kern w:val="2"/>
          <w:sz w:val="20"/>
        </w:rPr>
        <w:t>of the</w:t>
      </w:r>
      <w:r w:rsidRPr="00996F88">
        <w:rPr>
          <w:b/>
          <w:kern w:val="2"/>
          <w:sz w:val="20"/>
        </w:rPr>
        <w:t xml:space="preserve"> </w:t>
      </w:r>
      <w:r w:rsidRPr="00996F88">
        <w:rPr>
          <w:kern w:val="2"/>
          <w:sz w:val="20"/>
        </w:rPr>
        <w:t xml:space="preserve">following forms to </w:t>
      </w:r>
      <w:r w:rsidR="00E417D8">
        <w:rPr>
          <w:kern w:val="2"/>
          <w:sz w:val="20"/>
        </w:rPr>
        <w:t>OGS</w:t>
      </w:r>
      <w:r w:rsidRPr="00996F88">
        <w:rPr>
          <w:kern w:val="2"/>
          <w:sz w:val="20"/>
        </w:rPr>
        <w:t xml:space="preserve"> upon request, prior to award:</w:t>
      </w:r>
    </w:p>
    <w:p w14:paraId="0F55E9EB" w14:textId="5A56BBFD" w:rsidR="000B47CD" w:rsidRDefault="00996F88">
      <w:pPr>
        <w:widowControl w:val="0"/>
        <w:numPr>
          <w:ilvl w:val="2"/>
          <w:numId w:val="37"/>
        </w:numPr>
        <w:spacing w:after="120"/>
        <w:ind w:left="1152" w:hanging="612"/>
        <w:jc w:val="both"/>
        <w:rPr>
          <w:kern w:val="2"/>
          <w:sz w:val="20"/>
        </w:rPr>
      </w:pPr>
      <w:r w:rsidRPr="00996F88">
        <w:rPr>
          <w:kern w:val="2"/>
          <w:sz w:val="20"/>
          <w:u w:val="single"/>
        </w:rPr>
        <w:t>CE-200</w:t>
      </w:r>
      <w:r w:rsidR="00D11B40">
        <w:rPr>
          <w:kern w:val="2"/>
          <w:sz w:val="20"/>
        </w:rPr>
        <w:t xml:space="preserve"> </w:t>
      </w:r>
      <w:r w:rsidR="00D11B40" w:rsidRPr="00A518CC">
        <w:rPr>
          <w:kern w:val="2"/>
          <w:sz w:val="20"/>
        </w:rPr>
        <w:t>–</w:t>
      </w:r>
      <w:r w:rsidR="00D11B40">
        <w:rPr>
          <w:kern w:val="2"/>
          <w:sz w:val="20"/>
        </w:rPr>
        <w:t xml:space="preserve"> </w:t>
      </w:r>
      <w:r w:rsidR="006C3984" w:rsidRPr="000458C4">
        <w:rPr>
          <w:b/>
          <w:i/>
          <w:sz w:val="20"/>
        </w:rPr>
        <w:t>Certificate of Attestation of Exemption from NYS Workers' Compensation and/or Disability Benefits</w:t>
      </w:r>
      <w:r w:rsidR="006C3984" w:rsidRPr="000458C4">
        <w:rPr>
          <w:sz w:val="20"/>
        </w:rPr>
        <w:t xml:space="preserve"> </w:t>
      </w:r>
      <w:r w:rsidR="006C3984" w:rsidRPr="000458C4">
        <w:rPr>
          <w:b/>
          <w:i/>
          <w:sz w:val="20"/>
        </w:rPr>
        <w:t>Coverage</w:t>
      </w:r>
      <w:r w:rsidRPr="007613DA">
        <w:rPr>
          <w:i/>
          <w:kern w:val="2"/>
          <w:sz w:val="20"/>
        </w:rPr>
        <w:t>,</w:t>
      </w:r>
      <w:r w:rsidRPr="007613DA">
        <w:rPr>
          <w:kern w:val="2"/>
          <w:sz w:val="20"/>
        </w:rPr>
        <w:t xml:space="preserve"> which </w:t>
      </w:r>
      <w:r w:rsidRPr="00996F88">
        <w:rPr>
          <w:kern w:val="2"/>
          <w:sz w:val="20"/>
        </w:rPr>
        <w:t xml:space="preserve">is available on the Workers’ Compensation Board’s website, </w:t>
      </w:r>
      <w:hyperlink r:id="rId22" w:history="1">
        <w:r w:rsidR="00200B26" w:rsidRPr="004D247C">
          <w:rPr>
            <w:rStyle w:val="Hyperlink"/>
            <w:sz w:val="20"/>
          </w:rPr>
          <w:t>www.wcb.ny.gov</w:t>
        </w:r>
      </w:hyperlink>
      <w:r w:rsidR="00200B26">
        <w:rPr>
          <w:kern w:val="2"/>
          <w:sz w:val="20"/>
        </w:rPr>
        <w:t xml:space="preserve">, </w:t>
      </w:r>
      <w:r w:rsidRPr="00996F88">
        <w:rPr>
          <w:kern w:val="2"/>
          <w:sz w:val="20"/>
        </w:rPr>
        <w:t xml:space="preserve">under the heading “Forms”; </w:t>
      </w:r>
      <w:r w:rsidRPr="00996F88">
        <w:rPr>
          <w:b/>
          <w:kern w:val="2"/>
          <w:sz w:val="20"/>
        </w:rPr>
        <w:t>OR</w:t>
      </w:r>
    </w:p>
    <w:p w14:paraId="6DFB8B59" w14:textId="4C76C93A" w:rsidR="00374A2D" w:rsidRDefault="00996F88" w:rsidP="00635E41">
      <w:pPr>
        <w:numPr>
          <w:ilvl w:val="2"/>
          <w:numId w:val="37"/>
        </w:numPr>
        <w:spacing w:after="120"/>
        <w:ind w:left="1152" w:hanging="612"/>
        <w:jc w:val="both"/>
        <w:rPr>
          <w:kern w:val="2"/>
          <w:sz w:val="20"/>
        </w:rPr>
      </w:pPr>
      <w:r w:rsidRPr="00996F88">
        <w:rPr>
          <w:kern w:val="2"/>
          <w:sz w:val="20"/>
          <w:u w:val="single"/>
        </w:rPr>
        <w:t>DB-120.1</w:t>
      </w:r>
      <w:r w:rsidRPr="00996F88">
        <w:rPr>
          <w:kern w:val="2"/>
          <w:sz w:val="20"/>
        </w:rPr>
        <w:t xml:space="preserve"> – </w:t>
      </w:r>
      <w:r w:rsidRPr="00996F88">
        <w:rPr>
          <w:b/>
          <w:i/>
          <w:kern w:val="2"/>
          <w:sz w:val="20"/>
        </w:rPr>
        <w:t>Certificate of Disability Benefits Insurance</w:t>
      </w:r>
      <w:r w:rsidRPr="00996F88">
        <w:rPr>
          <w:kern w:val="2"/>
          <w:sz w:val="20"/>
        </w:rPr>
        <w:t xml:space="preserve"> (the contractor’s insurance </w:t>
      </w:r>
      <w:r w:rsidR="00D247C4">
        <w:rPr>
          <w:kern w:val="2"/>
          <w:sz w:val="20"/>
        </w:rPr>
        <w:t xml:space="preserve">agent, broker or </w:t>
      </w:r>
      <w:r w:rsidRPr="00996F88">
        <w:rPr>
          <w:kern w:val="2"/>
          <w:sz w:val="20"/>
        </w:rPr>
        <w:t xml:space="preserve">carrier will send this form to </w:t>
      </w:r>
      <w:r w:rsidR="00E417D8">
        <w:rPr>
          <w:kern w:val="2"/>
          <w:sz w:val="20"/>
        </w:rPr>
        <w:t>OGS</w:t>
      </w:r>
      <w:r w:rsidRPr="00996F88">
        <w:rPr>
          <w:kern w:val="2"/>
          <w:sz w:val="20"/>
        </w:rPr>
        <w:t xml:space="preserve"> upon request); </w:t>
      </w:r>
      <w:r w:rsidRPr="00996F88">
        <w:rPr>
          <w:b/>
          <w:kern w:val="2"/>
          <w:sz w:val="20"/>
        </w:rPr>
        <w:t>OR</w:t>
      </w:r>
    </w:p>
    <w:p w14:paraId="661DD143" w14:textId="77777777" w:rsidR="00374A2D" w:rsidRDefault="00996F88" w:rsidP="00635E41">
      <w:pPr>
        <w:numPr>
          <w:ilvl w:val="2"/>
          <w:numId w:val="37"/>
        </w:numPr>
        <w:spacing w:after="120"/>
        <w:ind w:left="1152" w:hanging="612"/>
        <w:jc w:val="both"/>
        <w:rPr>
          <w:kern w:val="2"/>
          <w:sz w:val="20"/>
        </w:rPr>
      </w:pPr>
      <w:r w:rsidRPr="00996F88">
        <w:rPr>
          <w:kern w:val="2"/>
          <w:sz w:val="20"/>
          <w:u w:val="single"/>
        </w:rPr>
        <w:t>DB-155</w:t>
      </w:r>
      <w:r w:rsidRPr="00996F88">
        <w:rPr>
          <w:kern w:val="2"/>
          <w:sz w:val="20"/>
        </w:rPr>
        <w:t xml:space="preserve"> – </w:t>
      </w:r>
      <w:r w:rsidRPr="00996F88">
        <w:rPr>
          <w:b/>
          <w:i/>
          <w:kern w:val="2"/>
          <w:sz w:val="20"/>
        </w:rPr>
        <w:t>Certificate of Disability Benefits Self Insurance</w:t>
      </w:r>
      <w:r w:rsidRPr="00996F88">
        <w:rPr>
          <w:kern w:val="2"/>
          <w:sz w:val="20"/>
        </w:rPr>
        <w:t xml:space="preserve"> (the contractor should call the Workers’ Compensation Board’s Self-Insurance Office at 518 402-0247). </w:t>
      </w:r>
    </w:p>
    <w:p w14:paraId="20F1E1F7" w14:textId="04129AA1" w:rsidR="000B47CD" w:rsidRDefault="00996F88">
      <w:pPr>
        <w:numPr>
          <w:ilvl w:val="1"/>
          <w:numId w:val="37"/>
        </w:numPr>
        <w:spacing w:after="120"/>
        <w:ind w:left="540" w:hanging="540"/>
        <w:jc w:val="both"/>
        <w:rPr>
          <w:kern w:val="2"/>
          <w:sz w:val="20"/>
        </w:rPr>
      </w:pPr>
      <w:r w:rsidRPr="00996F88">
        <w:rPr>
          <w:kern w:val="2"/>
          <w:sz w:val="20"/>
        </w:rPr>
        <w:t>All of the above-referenced forms, except the CE-200, SI-12 and DB-155</w:t>
      </w:r>
      <w:r w:rsidR="0005208D">
        <w:rPr>
          <w:kern w:val="2"/>
          <w:sz w:val="20"/>
        </w:rPr>
        <w:t>,</w:t>
      </w:r>
      <w:r w:rsidRPr="00996F88">
        <w:rPr>
          <w:kern w:val="2"/>
          <w:sz w:val="20"/>
        </w:rPr>
        <w:t xml:space="preserve"> must show the following as the Entity Requesting Proof of Coverage (</w:t>
      </w:r>
      <w:r w:rsidR="00412ED3">
        <w:rPr>
          <w:kern w:val="2"/>
          <w:sz w:val="20"/>
        </w:rPr>
        <w:t>e</w:t>
      </w:r>
      <w:r w:rsidR="00412ED3" w:rsidRPr="00996F88">
        <w:rPr>
          <w:kern w:val="2"/>
          <w:sz w:val="20"/>
        </w:rPr>
        <w:t xml:space="preserve">ntity </w:t>
      </w:r>
      <w:r w:rsidRPr="00996F88">
        <w:rPr>
          <w:kern w:val="2"/>
          <w:sz w:val="20"/>
        </w:rPr>
        <w:t>being listed as the Certificate Holder):</w:t>
      </w:r>
    </w:p>
    <w:p w14:paraId="7A768669" w14:textId="77777777" w:rsidR="00374A2D" w:rsidRDefault="00996F88" w:rsidP="008B796E">
      <w:pPr>
        <w:ind w:left="1152"/>
        <w:jc w:val="both"/>
        <w:rPr>
          <w:kern w:val="2"/>
          <w:sz w:val="20"/>
        </w:rPr>
      </w:pPr>
      <w:bookmarkStart w:id="6" w:name="_Hlk80697428"/>
      <w:r w:rsidRPr="00996F88">
        <w:rPr>
          <w:kern w:val="2"/>
          <w:sz w:val="20"/>
        </w:rPr>
        <w:t>NYS Office of General Services – Design &amp; Construction Group</w:t>
      </w:r>
    </w:p>
    <w:p w14:paraId="300F6780" w14:textId="58C2BCD2" w:rsidR="00374A2D" w:rsidRDefault="00996F88" w:rsidP="008B796E">
      <w:pPr>
        <w:ind w:left="1152"/>
        <w:jc w:val="both"/>
        <w:rPr>
          <w:kern w:val="2"/>
          <w:sz w:val="20"/>
        </w:rPr>
      </w:pPr>
      <w:r w:rsidRPr="00996F88">
        <w:rPr>
          <w:kern w:val="2"/>
          <w:sz w:val="20"/>
        </w:rPr>
        <w:t xml:space="preserve">Division of Contract </w:t>
      </w:r>
      <w:r w:rsidR="006C3984">
        <w:rPr>
          <w:kern w:val="2"/>
          <w:sz w:val="20"/>
        </w:rPr>
        <w:t>Management</w:t>
      </w:r>
    </w:p>
    <w:p w14:paraId="5A026EFE" w14:textId="77777777" w:rsidR="00374A2D" w:rsidRDefault="00996F88" w:rsidP="009E0002">
      <w:pPr>
        <w:ind w:left="576" w:firstLine="576"/>
        <w:jc w:val="both"/>
        <w:rPr>
          <w:kern w:val="2"/>
          <w:sz w:val="20"/>
        </w:rPr>
      </w:pPr>
      <w:r w:rsidRPr="00996F88">
        <w:rPr>
          <w:kern w:val="2"/>
          <w:sz w:val="20"/>
        </w:rPr>
        <w:t>35</w:t>
      </w:r>
      <w:r w:rsidRPr="00996F88">
        <w:rPr>
          <w:kern w:val="2"/>
          <w:sz w:val="20"/>
          <w:vertAlign w:val="superscript"/>
        </w:rPr>
        <w:t>th</w:t>
      </w:r>
      <w:r w:rsidRPr="00996F88">
        <w:rPr>
          <w:kern w:val="2"/>
          <w:sz w:val="20"/>
        </w:rPr>
        <w:t xml:space="preserve"> Floor, Corning Tower, GNARESP</w:t>
      </w:r>
    </w:p>
    <w:p w14:paraId="2A68E9C8" w14:textId="77777777" w:rsidR="00374A2D" w:rsidRDefault="00996F88" w:rsidP="009E0002">
      <w:pPr>
        <w:ind w:left="1152"/>
        <w:jc w:val="both"/>
        <w:rPr>
          <w:kern w:val="2"/>
          <w:sz w:val="20"/>
        </w:rPr>
      </w:pPr>
      <w:r w:rsidRPr="00996F88">
        <w:rPr>
          <w:kern w:val="2"/>
          <w:sz w:val="20"/>
        </w:rPr>
        <w:t>Albany, NY 12242</w:t>
      </w:r>
    </w:p>
    <w:bookmarkEnd w:id="6"/>
    <w:p w14:paraId="15DD5987" w14:textId="04AE9E0D" w:rsidR="00374A2D" w:rsidRDefault="00374A2D" w:rsidP="00A42F25">
      <w:pPr>
        <w:spacing w:after="120"/>
        <w:ind w:left="576" w:hanging="576"/>
        <w:jc w:val="both"/>
        <w:rPr>
          <w:kern w:val="2"/>
          <w:sz w:val="20"/>
        </w:rPr>
      </w:pPr>
    </w:p>
    <w:p w14:paraId="39F2071B" w14:textId="77777777" w:rsidR="004810A0" w:rsidRDefault="004810A0" w:rsidP="00A42F25">
      <w:pPr>
        <w:spacing w:after="120"/>
        <w:ind w:left="576" w:hanging="576"/>
        <w:jc w:val="both"/>
        <w:rPr>
          <w:kern w:val="2"/>
          <w:sz w:val="20"/>
        </w:rPr>
      </w:pPr>
    </w:p>
    <w:p w14:paraId="67C04889" w14:textId="5358B805" w:rsidR="00374A2D" w:rsidRPr="004810A0" w:rsidRDefault="00996F88">
      <w:pPr>
        <w:numPr>
          <w:ilvl w:val="0"/>
          <w:numId w:val="37"/>
        </w:numPr>
        <w:spacing w:after="120"/>
        <w:ind w:left="576" w:hanging="576"/>
        <w:jc w:val="both"/>
        <w:rPr>
          <w:b/>
          <w:color w:val="000000"/>
          <w:kern w:val="2"/>
          <w:sz w:val="20"/>
        </w:rPr>
      </w:pPr>
      <w:r w:rsidRPr="004810A0">
        <w:rPr>
          <w:b/>
          <w:color w:val="000000"/>
          <w:kern w:val="2"/>
          <w:sz w:val="20"/>
        </w:rPr>
        <w:t>ELECTRONIC CONTRACTOR PAYMENTS (ECP)</w:t>
      </w:r>
    </w:p>
    <w:p w14:paraId="56ABAE53" w14:textId="77777777" w:rsidR="00A42F25" w:rsidRPr="000458C4" w:rsidRDefault="00A42F25" w:rsidP="000458C4">
      <w:pPr>
        <w:spacing w:after="120"/>
        <w:ind w:right="-240" w:firstLine="540"/>
        <w:jc w:val="both"/>
        <w:rPr>
          <w:kern w:val="2"/>
          <w:sz w:val="20"/>
        </w:rPr>
      </w:pPr>
      <w:r w:rsidRPr="000458C4">
        <w:rPr>
          <w:kern w:val="2"/>
          <w:sz w:val="20"/>
        </w:rPr>
        <w:t>The ECP Program is initiated with an Electronic Contractor Payments (ECP) Certification Form that is forwarded to the contractor with the project agreement and bond forms.  This form must be completed, executed and returned with the executed Contract agreement in order for the contractor to participate in the ECP program.  The executed ECP Certification Form will remain on file.  Note that the certification will apply to this contract and to future ECP-eligible contracts.</w:t>
      </w:r>
    </w:p>
    <w:p w14:paraId="134B77FA" w14:textId="41D2B62E" w:rsidR="00A42F25" w:rsidRDefault="00A42F25" w:rsidP="00A42F25">
      <w:pPr>
        <w:pStyle w:val="ListParagraph"/>
        <w:numPr>
          <w:ilvl w:val="1"/>
          <w:numId w:val="37"/>
        </w:numPr>
        <w:spacing w:after="120"/>
        <w:contextualSpacing w:val="0"/>
        <w:jc w:val="both"/>
        <w:rPr>
          <w:kern w:val="2"/>
          <w:sz w:val="20"/>
        </w:rPr>
      </w:pPr>
      <w:r w:rsidRPr="00A42F25">
        <w:rPr>
          <w:kern w:val="2"/>
          <w:sz w:val="20"/>
        </w:rPr>
        <w:t>Upon final approval of the contract, an e</w:t>
      </w:r>
      <w:r w:rsidR="0071363A">
        <w:rPr>
          <w:kern w:val="2"/>
          <w:sz w:val="20"/>
        </w:rPr>
        <w:t>-</w:t>
      </w:r>
      <w:r w:rsidRPr="00A42F25">
        <w:rPr>
          <w:kern w:val="2"/>
          <w:sz w:val="20"/>
        </w:rPr>
        <w:t xml:space="preserve">mail will be sent to the contractor’s designated e-mail address with a hyperlink that will enable the firm to register, using a temporary password, on the OGS Design &amp; Construction Vendor Interface.  The temporary password will be sent to the contractor in letter form that is mailed on the same day. </w:t>
      </w:r>
    </w:p>
    <w:p w14:paraId="514672C8" w14:textId="77777777" w:rsidR="00FD602D" w:rsidRDefault="00A42F25" w:rsidP="009E0002">
      <w:pPr>
        <w:pStyle w:val="ListParagraph"/>
        <w:numPr>
          <w:ilvl w:val="1"/>
          <w:numId w:val="37"/>
        </w:numPr>
        <w:contextualSpacing w:val="0"/>
        <w:jc w:val="both"/>
        <w:rPr>
          <w:kern w:val="2"/>
          <w:sz w:val="20"/>
        </w:rPr>
      </w:pPr>
      <w:r w:rsidRPr="00A42F25">
        <w:rPr>
          <w:kern w:val="2"/>
          <w:sz w:val="20"/>
        </w:rPr>
        <w:t>The OGS Vendor Interface website will provide the ability to view contract information, submit the detailed estimate and payments requests electronically, and communicate</w:t>
      </w:r>
      <w:r>
        <w:rPr>
          <w:kern w:val="2"/>
          <w:sz w:val="20"/>
        </w:rPr>
        <w:t xml:space="preserve"> with OGS Design &amp; Construction.</w:t>
      </w:r>
    </w:p>
    <w:p w14:paraId="16AE4F01" w14:textId="77777777" w:rsidR="00FD602D" w:rsidRDefault="00FD602D" w:rsidP="009E0002">
      <w:pPr>
        <w:overflowPunct/>
        <w:autoSpaceDE/>
        <w:autoSpaceDN/>
        <w:adjustRightInd/>
        <w:spacing w:after="120"/>
        <w:textAlignment w:val="auto"/>
        <w:rPr>
          <w:kern w:val="2"/>
          <w:sz w:val="20"/>
        </w:rPr>
      </w:pPr>
    </w:p>
    <w:p w14:paraId="3819A5DE" w14:textId="77777777" w:rsidR="00A42F25" w:rsidRPr="00606ECD" w:rsidRDefault="00FD602D" w:rsidP="009E0002">
      <w:pPr>
        <w:pStyle w:val="ListParagraph"/>
        <w:keepNext/>
        <w:keepLines/>
        <w:numPr>
          <w:ilvl w:val="0"/>
          <w:numId w:val="37"/>
        </w:numPr>
        <w:spacing w:after="120"/>
        <w:ind w:left="576" w:hanging="576"/>
        <w:contextualSpacing w:val="0"/>
        <w:jc w:val="both"/>
        <w:rPr>
          <w:b/>
          <w:kern w:val="2"/>
          <w:sz w:val="20"/>
        </w:rPr>
      </w:pPr>
      <w:r w:rsidRPr="00606ECD">
        <w:rPr>
          <w:b/>
          <w:kern w:val="2"/>
          <w:sz w:val="20"/>
        </w:rPr>
        <w:t>IRAN DIVESTMENT ACT</w:t>
      </w:r>
    </w:p>
    <w:p w14:paraId="4AFCFA95" w14:textId="3FCE929C" w:rsidR="006D0D1B" w:rsidRDefault="002F7E89" w:rsidP="008B228A">
      <w:pPr>
        <w:pStyle w:val="ListParagraph"/>
        <w:keepNext/>
        <w:keepLines/>
        <w:spacing w:after="120"/>
        <w:ind w:left="576" w:hanging="576"/>
        <w:contextualSpacing w:val="0"/>
        <w:jc w:val="both"/>
        <w:rPr>
          <w:sz w:val="20"/>
        </w:rPr>
      </w:pPr>
      <w:r>
        <w:rPr>
          <w:sz w:val="20"/>
        </w:rPr>
        <w:t>2</w:t>
      </w:r>
      <w:r w:rsidR="008F7240">
        <w:rPr>
          <w:sz w:val="20"/>
        </w:rPr>
        <w:t>0</w:t>
      </w:r>
      <w:r>
        <w:rPr>
          <w:sz w:val="20"/>
        </w:rPr>
        <w:t>.1</w:t>
      </w:r>
      <w:r>
        <w:rPr>
          <w:sz w:val="20"/>
        </w:rPr>
        <w:tab/>
      </w:r>
      <w:r w:rsidR="000051CE" w:rsidRPr="00DB1775">
        <w:rPr>
          <w:sz w:val="20"/>
        </w:rPr>
        <w:t xml:space="preserve">By submitting a bid in response to this solicitation or by assuming the responsibility of a Contract awarded hereunder, </w:t>
      </w:r>
      <w:r w:rsidR="00C46245">
        <w:rPr>
          <w:sz w:val="20"/>
        </w:rPr>
        <w:t>b</w:t>
      </w:r>
      <w:r w:rsidR="00C46245" w:rsidRPr="00DB1775">
        <w:rPr>
          <w:sz w:val="20"/>
        </w:rPr>
        <w:t>idder</w:t>
      </w:r>
      <w:r w:rsidR="000051CE" w:rsidRPr="00DB1775">
        <w:rPr>
          <w:sz w:val="20"/>
        </w:rPr>
        <w:t xml:space="preserve">/Contractor (or any assignee) certifies that it is not on the “Entities Determined To Be Non-Responsive </w:t>
      </w:r>
      <w:r w:rsidR="00C46245">
        <w:rPr>
          <w:sz w:val="20"/>
        </w:rPr>
        <w:t>b</w:t>
      </w:r>
      <w:r w:rsidR="00C46245" w:rsidRPr="00DB1775">
        <w:rPr>
          <w:sz w:val="20"/>
        </w:rPr>
        <w:t>idders</w:t>
      </w:r>
      <w:r w:rsidR="000051CE" w:rsidRPr="00DB1775">
        <w:rPr>
          <w:sz w:val="20"/>
        </w:rPr>
        <w:t>/Offerers Pursuant to The New York State Iran Divestment Act of 2012”</w:t>
      </w:r>
      <w:r w:rsidR="003B0447">
        <w:rPr>
          <w:sz w:val="20"/>
        </w:rPr>
        <w:t xml:space="preserve"> </w:t>
      </w:r>
      <w:r w:rsidR="000051CE" w:rsidRPr="00DB1775">
        <w:rPr>
          <w:sz w:val="20"/>
        </w:rPr>
        <w:t xml:space="preserve">list (“Prohibited Entities List”) posted on the OGS website at  </w:t>
      </w:r>
    </w:p>
    <w:p w14:paraId="66260429" w14:textId="4BA3E025" w:rsidR="006D0D1B" w:rsidRPr="004D247C" w:rsidRDefault="00FC349E" w:rsidP="008B228A">
      <w:pPr>
        <w:pStyle w:val="ListParagraph"/>
        <w:keepNext/>
        <w:keepLines/>
        <w:spacing w:after="120"/>
        <w:ind w:left="1440"/>
        <w:contextualSpacing w:val="0"/>
        <w:jc w:val="both"/>
        <w:rPr>
          <w:rStyle w:val="Hyperlink"/>
          <w:sz w:val="20"/>
        </w:rPr>
      </w:pPr>
      <w:hyperlink r:id="rId23" w:history="1">
        <w:r w:rsidR="000051CE" w:rsidRPr="004D247C">
          <w:rPr>
            <w:rStyle w:val="Hyperlink"/>
            <w:sz w:val="20"/>
          </w:rPr>
          <w:t>http://www.ogs.ny.gov/about/regs/docs/ListofEntities.pdf</w:t>
        </w:r>
      </w:hyperlink>
    </w:p>
    <w:p w14:paraId="5B7A9786" w14:textId="1341E7DA" w:rsidR="000051CE" w:rsidRPr="00DB1775" w:rsidRDefault="000051CE" w:rsidP="009E0002">
      <w:pPr>
        <w:pStyle w:val="ListParagraph"/>
        <w:keepNext/>
        <w:keepLines/>
        <w:spacing w:after="120"/>
        <w:ind w:left="576"/>
        <w:contextualSpacing w:val="0"/>
        <w:jc w:val="both"/>
        <w:rPr>
          <w:sz w:val="20"/>
        </w:rPr>
      </w:pPr>
      <w:r w:rsidRPr="00DB1775">
        <w:rPr>
          <w:sz w:val="20"/>
        </w:rPr>
        <w:t xml:space="preserve">and further certifies that it will not utilize on such Contract any subcontractor that is identified on the Prohibited Entities List.  Additionally, </w:t>
      </w:r>
      <w:r w:rsidR="00C46245">
        <w:rPr>
          <w:sz w:val="20"/>
        </w:rPr>
        <w:t>b</w:t>
      </w:r>
      <w:r w:rsidR="00C46245" w:rsidRPr="00DB1775">
        <w:rPr>
          <w:sz w:val="20"/>
        </w:rPr>
        <w:t>idder</w:t>
      </w:r>
      <w:r w:rsidRPr="00DB1775">
        <w:rPr>
          <w:sz w:val="20"/>
        </w:rPr>
        <w:t>/Contractor is advised that should it seek to renew or extend a Contract awarded in response to the solicitation, it must provide the same certification at the time the Contract is renewed or extended.</w:t>
      </w:r>
    </w:p>
    <w:p w14:paraId="0913C879" w14:textId="72DB488E" w:rsidR="00914E5A" w:rsidRDefault="002F7E89" w:rsidP="009E0002">
      <w:pPr>
        <w:pStyle w:val="ListParagraph"/>
        <w:spacing w:after="120"/>
        <w:ind w:left="576" w:hanging="576"/>
        <w:contextualSpacing w:val="0"/>
        <w:jc w:val="both"/>
        <w:rPr>
          <w:sz w:val="20"/>
        </w:rPr>
      </w:pPr>
      <w:r>
        <w:rPr>
          <w:sz w:val="20"/>
        </w:rPr>
        <w:t>2</w:t>
      </w:r>
      <w:r w:rsidR="008F7240">
        <w:rPr>
          <w:sz w:val="20"/>
        </w:rPr>
        <w:t>0</w:t>
      </w:r>
      <w:r>
        <w:rPr>
          <w:sz w:val="20"/>
        </w:rPr>
        <w:t>.2</w:t>
      </w:r>
      <w:r>
        <w:rPr>
          <w:sz w:val="20"/>
        </w:rPr>
        <w:tab/>
      </w:r>
      <w:r w:rsidR="000051CE" w:rsidRPr="00DB1775">
        <w:rPr>
          <w:sz w:val="20"/>
        </w:rPr>
        <w:t>During the term of the Contract, should OGS receive information that a person (as defined in State Finance Law §165-a) is in violation of the above-referenced certifications, OGS will review such information and offer the person an opportunity to respond.  If the person fails to demonstrate that it has ceased its engagement in the investment activity which is in violation of the Act within 90 days after the determination of such violation, then OGS shall take such action as may be appropriate and provided for by law, rule, or contract, including, but not limited to, seeking compliance, recovering damages, or declaring the Contractor in default.</w:t>
      </w:r>
    </w:p>
    <w:p w14:paraId="10ABA0BE" w14:textId="77777777" w:rsidR="000051CE" w:rsidRPr="00DB1775" w:rsidRDefault="000051CE" w:rsidP="000458C4">
      <w:pPr>
        <w:overflowPunct/>
        <w:autoSpaceDE/>
        <w:autoSpaceDN/>
        <w:adjustRightInd/>
        <w:textAlignment w:val="auto"/>
        <w:rPr>
          <w:sz w:val="20"/>
        </w:rPr>
      </w:pPr>
    </w:p>
    <w:p w14:paraId="56FE86CC" w14:textId="3C955996" w:rsidR="000051CE" w:rsidRDefault="002F7E89" w:rsidP="00142AAA">
      <w:pPr>
        <w:pStyle w:val="ListParagraph"/>
        <w:ind w:left="576" w:hanging="576"/>
        <w:jc w:val="both"/>
        <w:rPr>
          <w:sz w:val="20"/>
        </w:rPr>
      </w:pPr>
      <w:r>
        <w:rPr>
          <w:sz w:val="20"/>
        </w:rPr>
        <w:t>2</w:t>
      </w:r>
      <w:r w:rsidR="008F7240">
        <w:rPr>
          <w:sz w:val="20"/>
        </w:rPr>
        <w:t>0</w:t>
      </w:r>
      <w:r>
        <w:rPr>
          <w:sz w:val="20"/>
        </w:rPr>
        <w:t>.3</w:t>
      </w:r>
      <w:r>
        <w:rPr>
          <w:sz w:val="20"/>
        </w:rPr>
        <w:tab/>
      </w:r>
      <w:r w:rsidR="000051CE" w:rsidRPr="00DB1775">
        <w:rPr>
          <w:sz w:val="20"/>
        </w:rPr>
        <w:t>OGS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6540380A" w14:textId="77777777" w:rsidR="00914E5A" w:rsidRDefault="00914E5A" w:rsidP="00142AAA">
      <w:pPr>
        <w:pStyle w:val="ListParagraph"/>
        <w:ind w:left="576" w:hanging="576"/>
        <w:jc w:val="both"/>
        <w:rPr>
          <w:sz w:val="20"/>
        </w:rPr>
      </w:pPr>
    </w:p>
    <w:p w14:paraId="63AE0C83" w14:textId="6CE03CF5" w:rsidR="00B92E92" w:rsidRDefault="00B92E92" w:rsidP="000458C4">
      <w:pPr>
        <w:pStyle w:val="ListParagraph"/>
        <w:keepNext/>
        <w:keepLines/>
        <w:numPr>
          <w:ilvl w:val="0"/>
          <w:numId w:val="37"/>
        </w:numPr>
        <w:spacing w:after="120"/>
        <w:ind w:left="576" w:hanging="576"/>
        <w:contextualSpacing w:val="0"/>
        <w:jc w:val="both"/>
        <w:rPr>
          <w:b/>
          <w:kern w:val="2"/>
          <w:sz w:val="20"/>
        </w:rPr>
      </w:pPr>
      <w:r w:rsidRPr="000458C4">
        <w:rPr>
          <w:b/>
          <w:kern w:val="2"/>
          <w:sz w:val="20"/>
        </w:rPr>
        <w:t>NOT USED</w:t>
      </w:r>
    </w:p>
    <w:p w14:paraId="7D862CD4" w14:textId="77777777" w:rsidR="00A42F25" w:rsidRDefault="00A42F25" w:rsidP="00635E41">
      <w:pPr>
        <w:ind w:left="540" w:hanging="540"/>
        <w:jc w:val="both"/>
        <w:rPr>
          <w:kern w:val="2"/>
          <w:sz w:val="20"/>
        </w:rPr>
      </w:pPr>
    </w:p>
    <w:p w14:paraId="1F72B05D" w14:textId="77777777" w:rsidR="00DF5F76" w:rsidRDefault="00DF5F76">
      <w:pPr>
        <w:pStyle w:val="TxBrp1"/>
        <w:spacing w:line="240" w:lineRule="auto"/>
        <w:jc w:val="both"/>
        <w:rPr>
          <w:iCs/>
          <w:color w:val="000000"/>
          <w:kern w:val="2"/>
        </w:rPr>
      </w:pPr>
    </w:p>
    <w:p w14:paraId="0DE49044" w14:textId="77777777" w:rsidR="00DF5F76" w:rsidRDefault="00996F88">
      <w:pPr>
        <w:jc w:val="center"/>
        <w:rPr>
          <w:color w:val="000000"/>
          <w:kern w:val="2"/>
          <w:sz w:val="20"/>
        </w:rPr>
      </w:pPr>
      <w:r w:rsidRPr="00996F88">
        <w:rPr>
          <w:b/>
          <w:color w:val="000000"/>
          <w:kern w:val="2"/>
          <w:sz w:val="20"/>
        </w:rPr>
        <w:t>END OF DOCUMENT</w:t>
      </w:r>
    </w:p>
    <w:sectPr w:rsidR="00DF5F76" w:rsidSect="009E0002">
      <w:footerReference w:type="default" r:id="rId24"/>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9591" w14:textId="77777777" w:rsidR="005B10B4" w:rsidRDefault="005B10B4">
      <w:r>
        <w:separator/>
      </w:r>
    </w:p>
  </w:endnote>
  <w:endnote w:type="continuationSeparator" w:id="0">
    <w:p w14:paraId="0EA6D922" w14:textId="77777777" w:rsidR="005B10B4" w:rsidRDefault="005B10B4">
      <w:r>
        <w:continuationSeparator/>
      </w:r>
    </w:p>
  </w:endnote>
  <w:endnote w:type="continuationNotice" w:id="1">
    <w:p w14:paraId="2BEF0BB2" w14:textId="77777777" w:rsidR="005B10B4" w:rsidRDefault="005B1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4830" w14:textId="1BDDBB70" w:rsidR="005038FD" w:rsidRDefault="005038FD" w:rsidP="004D247C">
    <w:pPr>
      <w:tabs>
        <w:tab w:val="center" w:pos="4320"/>
      </w:tabs>
      <w:rPr>
        <w:sz w:val="16"/>
        <w:szCs w:val="15"/>
      </w:rPr>
    </w:pPr>
    <w:r>
      <w:rPr>
        <w:sz w:val="16"/>
        <w:szCs w:val="15"/>
      </w:rPr>
      <w:t xml:space="preserve">Updated </w:t>
    </w:r>
    <w:proofErr w:type="gramStart"/>
    <w:r w:rsidR="00142565">
      <w:rPr>
        <w:sz w:val="16"/>
      </w:rPr>
      <w:t>2/2</w:t>
    </w:r>
    <w:r w:rsidR="00FC349E">
      <w:rPr>
        <w:sz w:val="16"/>
      </w:rPr>
      <w:t>3</w:t>
    </w:r>
    <w:r w:rsidR="00142565">
      <w:rPr>
        <w:sz w:val="16"/>
      </w:rPr>
      <w:t>/2024</w:t>
    </w:r>
    <w:proofErr w:type="gramEnd"/>
  </w:p>
  <w:p w14:paraId="720117DA" w14:textId="55127C40" w:rsidR="005038FD" w:rsidRPr="007705A7" w:rsidRDefault="005038FD" w:rsidP="008B796E">
    <w:pPr>
      <w:tabs>
        <w:tab w:val="center" w:pos="4680"/>
      </w:tabs>
      <w:rPr>
        <w:sz w:val="20"/>
      </w:rPr>
    </w:pPr>
    <w:r>
      <w:rPr>
        <w:sz w:val="16"/>
        <w:szCs w:val="15"/>
      </w:rPr>
      <w:t xml:space="preserve">Printed </w:t>
    </w:r>
    <w:r w:rsidR="00361C6E">
      <w:rPr>
        <w:sz w:val="16"/>
        <w:szCs w:val="15"/>
      </w:rPr>
      <w:fldChar w:fldCharType="begin"/>
    </w:r>
    <w:r>
      <w:rPr>
        <w:sz w:val="16"/>
        <w:szCs w:val="15"/>
      </w:rPr>
      <w:instrText xml:space="preserve"> DATE  \@ "MM/dd/yyyy" </w:instrText>
    </w:r>
    <w:r w:rsidR="00361C6E">
      <w:rPr>
        <w:sz w:val="16"/>
        <w:szCs w:val="15"/>
      </w:rPr>
      <w:fldChar w:fldCharType="separate"/>
    </w:r>
    <w:r w:rsidR="00FC349E">
      <w:rPr>
        <w:noProof/>
        <w:sz w:val="16"/>
        <w:szCs w:val="15"/>
      </w:rPr>
      <w:t>02/23/2024</w:t>
    </w:r>
    <w:r w:rsidR="00361C6E">
      <w:rPr>
        <w:sz w:val="16"/>
        <w:szCs w:val="15"/>
      </w:rPr>
      <w:fldChar w:fldCharType="end"/>
    </w:r>
    <w:r>
      <w:rPr>
        <w:sz w:val="15"/>
        <w:szCs w:val="15"/>
      </w:rPr>
      <w:tab/>
    </w:r>
    <w:r w:rsidRPr="007705A7">
      <w:rPr>
        <w:sz w:val="20"/>
      </w:rPr>
      <w:t>0021</w:t>
    </w:r>
    <w:r>
      <w:rPr>
        <w:sz w:val="20"/>
      </w:rPr>
      <w:t>13</w:t>
    </w:r>
    <w:r w:rsidRPr="007705A7">
      <w:rPr>
        <w:sz w:val="20"/>
      </w:rPr>
      <w:t xml:space="preserve"> - </w:t>
    </w:r>
    <w:r w:rsidR="00361C6E" w:rsidRPr="007705A7">
      <w:rPr>
        <w:rStyle w:val="PageNumber"/>
        <w:sz w:val="20"/>
      </w:rPr>
      <w:fldChar w:fldCharType="begin"/>
    </w:r>
    <w:r w:rsidRPr="007705A7">
      <w:rPr>
        <w:rStyle w:val="PageNumber"/>
        <w:sz w:val="20"/>
      </w:rPr>
      <w:instrText xml:space="preserve"> PAGE </w:instrText>
    </w:r>
    <w:r w:rsidR="00361C6E" w:rsidRPr="007705A7">
      <w:rPr>
        <w:rStyle w:val="PageNumber"/>
        <w:sz w:val="20"/>
      </w:rPr>
      <w:fldChar w:fldCharType="separate"/>
    </w:r>
    <w:r w:rsidR="00E36CA9">
      <w:rPr>
        <w:rStyle w:val="PageNumber"/>
        <w:noProof/>
        <w:sz w:val="20"/>
      </w:rPr>
      <w:t>9</w:t>
    </w:r>
    <w:r w:rsidR="00361C6E" w:rsidRPr="007705A7">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109F3" w14:textId="77777777" w:rsidR="005B10B4" w:rsidRDefault="005B10B4">
      <w:r>
        <w:separator/>
      </w:r>
    </w:p>
  </w:footnote>
  <w:footnote w:type="continuationSeparator" w:id="0">
    <w:p w14:paraId="30CCAF1B" w14:textId="77777777" w:rsidR="005B10B4" w:rsidRDefault="005B10B4">
      <w:r>
        <w:continuationSeparator/>
      </w:r>
    </w:p>
  </w:footnote>
  <w:footnote w:type="continuationNotice" w:id="1">
    <w:p w14:paraId="72182B00" w14:textId="77777777" w:rsidR="005B10B4" w:rsidRDefault="005B10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353"/>
    <w:multiLevelType w:val="multilevel"/>
    <w:tmpl w:val="919A327A"/>
    <w:lvl w:ilvl="0">
      <w:start w:val="16"/>
      <w:numFmt w:val="decimal"/>
      <w:lvlText w:val="%1."/>
      <w:lvlJc w:val="left"/>
      <w:pPr>
        <w:tabs>
          <w:tab w:val="num" w:pos="504"/>
        </w:tabs>
        <w:ind w:left="504" w:hanging="504"/>
      </w:pPr>
      <w:rPr>
        <w:rFonts w:ascii="Times New Roman" w:hAnsi="Times New Roman" w:hint="default"/>
        <w:b/>
        <w:i w:val="0"/>
        <w:sz w:val="22"/>
      </w:rPr>
    </w:lvl>
    <w:lvl w:ilvl="1">
      <w:start w:val="1"/>
      <w:numFmt w:val="decimal"/>
      <w:lvlText w:val="19.%2"/>
      <w:lvlJc w:val="left"/>
      <w:pPr>
        <w:tabs>
          <w:tab w:val="num" w:pos="504"/>
        </w:tabs>
        <w:ind w:left="504" w:hanging="504"/>
      </w:pPr>
      <w:rPr>
        <w:rFonts w:ascii="Times New Roman" w:hAnsi="Times New Roman" w:hint="default"/>
        <w:b w:val="0"/>
        <w:i w:val="0"/>
        <w:sz w:val="20"/>
      </w:rPr>
    </w:lvl>
    <w:lvl w:ilvl="2">
      <w:start w:val="1"/>
      <w:numFmt w:val="decimal"/>
      <w:lvlText w:val="19.1.%3"/>
      <w:lvlJc w:val="left"/>
      <w:pPr>
        <w:tabs>
          <w:tab w:val="num" w:pos="1224"/>
        </w:tabs>
        <w:ind w:left="1224" w:hanging="720"/>
      </w:pPr>
      <w:rPr>
        <w:rFonts w:ascii="Times New Roman" w:hAnsi="Times New Roman"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5CF05CA"/>
    <w:multiLevelType w:val="multilevel"/>
    <w:tmpl w:val="8D624AE4"/>
    <w:lvl w:ilvl="0">
      <w:start w:val="1"/>
      <w:numFmt w:val="decimal"/>
      <w:lvlText w:val="%1."/>
      <w:lvlJc w:val="left"/>
      <w:pPr>
        <w:tabs>
          <w:tab w:val="num" w:pos="1224"/>
        </w:tabs>
        <w:ind w:left="1224" w:hanging="720"/>
      </w:pPr>
      <w:rPr>
        <w:rFonts w:ascii="Times New Roman" w:hAnsi="Times New Roman" w:hint="default"/>
        <w:b/>
        <w:i w:val="0"/>
        <w:sz w:val="22"/>
      </w:rPr>
    </w:lvl>
    <w:lvl w:ilvl="1">
      <w:start w:val="1"/>
      <w:numFmt w:val="decimal"/>
      <w:lvlText w:val="19.%2"/>
      <w:lvlJc w:val="left"/>
      <w:pPr>
        <w:tabs>
          <w:tab w:val="num" w:pos="504"/>
        </w:tabs>
        <w:ind w:left="504" w:hanging="504"/>
      </w:pPr>
      <w:rPr>
        <w:rFonts w:ascii="Times New Roman" w:hAnsi="Times New Roman" w:hint="default"/>
        <w:b w:val="0"/>
        <w:i w:val="0"/>
        <w:sz w:val="20"/>
      </w:rPr>
    </w:lvl>
    <w:lvl w:ilvl="2">
      <w:start w:val="1"/>
      <w:numFmt w:val="decimal"/>
      <w:lvlText w:val="19.1.%3"/>
      <w:lvlJc w:val="left"/>
      <w:pPr>
        <w:tabs>
          <w:tab w:val="num" w:pos="1296"/>
        </w:tabs>
        <w:ind w:left="1296" w:hanging="432"/>
      </w:pPr>
      <w:rPr>
        <w:rFonts w:ascii="Times New Roman" w:hAnsi="Times New Roman"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69C51B5"/>
    <w:multiLevelType w:val="multilevel"/>
    <w:tmpl w:val="776026E4"/>
    <w:lvl w:ilvl="0">
      <w:start w:val="1"/>
      <w:numFmt w:val="decimal"/>
      <w:lvlText w:val="%1"/>
      <w:lvlJc w:val="left"/>
      <w:pPr>
        <w:ind w:left="400" w:hanging="400"/>
      </w:pPr>
      <w:rPr>
        <w:rFonts w:hint="default"/>
      </w:rPr>
    </w:lvl>
    <w:lvl w:ilvl="1">
      <w:start w:val="5"/>
      <w:numFmt w:val="decimal"/>
      <w:lvlText w:val="%1.%2"/>
      <w:lvlJc w:val="left"/>
      <w:pPr>
        <w:ind w:left="688" w:hanging="40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3" w15:restartNumberingAfterBreak="0">
    <w:nsid w:val="08DF074F"/>
    <w:multiLevelType w:val="hybridMultilevel"/>
    <w:tmpl w:val="43CC4BFE"/>
    <w:lvl w:ilvl="0" w:tplc="32A2FA3C">
      <w:start w:val="1"/>
      <w:numFmt w:val="decimal"/>
      <w:lvlText w:val="14.1.%1"/>
      <w:lvlJc w:val="left"/>
      <w:pPr>
        <w:tabs>
          <w:tab w:val="num" w:pos="720"/>
        </w:tabs>
        <w:ind w:left="720" w:hanging="720"/>
      </w:pPr>
      <w:rPr>
        <w:rFonts w:ascii="Times New Roman" w:hAnsi="Times New Roman" w:hint="default"/>
        <w:b w:val="0"/>
        <w:i w:val="0"/>
        <w:sz w:val="20"/>
      </w:rPr>
    </w:lvl>
    <w:lvl w:ilvl="1" w:tplc="04090019">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4" w15:restartNumberingAfterBreak="0">
    <w:nsid w:val="0AEB128B"/>
    <w:multiLevelType w:val="multilevel"/>
    <w:tmpl w:val="2D9E8ADA"/>
    <w:lvl w:ilvl="0">
      <w:start w:val="3"/>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5" w15:restartNumberingAfterBreak="0">
    <w:nsid w:val="0B573D07"/>
    <w:multiLevelType w:val="multilevel"/>
    <w:tmpl w:val="1812D8AE"/>
    <w:lvl w:ilvl="0">
      <w:start w:val="1"/>
      <w:numFmt w:val="decimal"/>
      <w:lvlText w:val="%1."/>
      <w:lvlJc w:val="left"/>
      <w:pPr>
        <w:ind w:left="540" w:hanging="360"/>
      </w:pPr>
      <w:rPr>
        <w:rFonts w:hint="default"/>
        <w:b/>
      </w:rPr>
    </w:lvl>
    <w:lvl w:ilvl="1">
      <w:start w:val="1"/>
      <w:numFmt w:val="decimal"/>
      <w:lvlText w:val="%1.%2."/>
      <w:lvlJc w:val="left"/>
      <w:pPr>
        <w:ind w:left="576" w:hanging="576"/>
      </w:pPr>
      <w:rPr>
        <w:rFonts w:hint="default"/>
        <w:b w:val="0"/>
      </w:rPr>
    </w:lvl>
    <w:lvl w:ilvl="2">
      <w:start w:val="1"/>
      <w:numFmt w:val="decimal"/>
      <w:lvlText w:val="%1.%2.%3."/>
      <w:lvlJc w:val="left"/>
      <w:pPr>
        <w:ind w:left="1296" w:hanging="720"/>
      </w:pPr>
      <w:rPr>
        <w:rFonts w:hint="default"/>
        <w:b w:val="0"/>
        <w:bCs/>
      </w:rPr>
    </w:lvl>
    <w:lvl w:ilvl="3">
      <w:start w:val="1"/>
      <w:numFmt w:val="decimal"/>
      <w:lvlText w:val="%1.%2.%3.%4."/>
      <w:lvlJc w:val="left"/>
      <w:pPr>
        <w:ind w:left="1728" w:hanging="648"/>
      </w:pPr>
      <w:rPr>
        <w:rFonts w:hint="default"/>
        <w:b w:val="0"/>
        <w:bCs/>
      </w:rPr>
    </w:lvl>
    <w:lvl w:ilvl="4">
      <w:start w:val="1"/>
      <w:numFmt w:val="lowerRoman"/>
      <w:lvlText w:val="%1.%2.%3.%4.%5."/>
      <w:lvlJc w:val="left"/>
      <w:pPr>
        <w:ind w:left="1584" w:hanging="4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FA3504"/>
    <w:multiLevelType w:val="multilevel"/>
    <w:tmpl w:val="02340516"/>
    <w:lvl w:ilvl="0">
      <w:start w:val="9"/>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E352D22"/>
    <w:multiLevelType w:val="multilevel"/>
    <w:tmpl w:val="DB8E6074"/>
    <w:lvl w:ilvl="0">
      <w:start w:val="5"/>
      <w:numFmt w:val="decimal"/>
      <w:lvlText w:val="%1."/>
      <w:lvlJc w:val="left"/>
      <w:pPr>
        <w:tabs>
          <w:tab w:val="num" w:pos="432"/>
        </w:tabs>
        <w:ind w:left="432" w:hanging="432"/>
      </w:pPr>
      <w:rPr>
        <w:rFonts w:ascii="Times New Roman" w:hAnsi="Times New Roman" w:hint="default"/>
        <w:b/>
        <w:i w:val="0"/>
        <w:sz w:val="20"/>
      </w:rPr>
    </w:lvl>
    <w:lvl w:ilvl="1">
      <w:start w:val="2"/>
      <w:numFmt w:val="decimal"/>
      <w:lvlText w:val="3.%2"/>
      <w:lvlJc w:val="left"/>
      <w:pPr>
        <w:tabs>
          <w:tab w:val="num" w:pos="504"/>
        </w:tabs>
        <w:ind w:left="504" w:hanging="504"/>
      </w:pPr>
      <w:rPr>
        <w:rFonts w:ascii="Times New Roman" w:hAnsi="Times New Roman" w:hint="default"/>
        <w:b w:val="0"/>
        <w:i w:val="0"/>
        <w:sz w:val="20"/>
      </w:rPr>
    </w:lvl>
    <w:lvl w:ilvl="2">
      <w:start w:val="1"/>
      <w:numFmt w:val="decimal"/>
      <w:lvlText w:val="3.2.%3"/>
      <w:lvlJc w:val="left"/>
      <w:pPr>
        <w:tabs>
          <w:tab w:val="num" w:pos="1152"/>
        </w:tabs>
        <w:ind w:left="1152" w:hanging="720"/>
      </w:pPr>
      <w:rPr>
        <w:rFonts w:ascii="Times New Roman" w:hAnsi="Times New Roman"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2922770"/>
    <w:multiLevelType w:val="hybridMultilevel"/>
    <w:tmpl w:val="5BA2B872"/>
    <w:lvl w:ilvl="0" w:tplc="62A83484">
      <w:start w:val="1"/>
      <w:numFmt w:val="decimal"/>
      <w:lvlText w:val="19.2.%1"/>
      <w:lvlJc w:val="left"/>
      <w:pPr>
        <w:tabs>
          <w:tab w:val="num" w:pos="1224"/>
        </w:tabs>
        <w:ind w:left="1224"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B56C8D"/>
    <w:multiLevelType w:val="multilevel"/>
    <w:tmpl w:val="E44E3CA0"/>
    <w:lvl w:ilvl="0">
      <w:start w:val="19"/>
      <w:numFmt w:val="decimal"/>
      <w:lvlText w:val="%1."/>
      <w:lvlJc w:val="left"/>
      <w:pPr>
        <w:tabs>
          <w:tab w:val="num" w:pos="504"/>
        </w:tabs>
        <w:ind w:left="504" w:hanging="504"/>
      </w:pPr>
      <w:rPr>
        <w:rFonts w:ascii="Times New Roman" w:hAnsi="Times New Roman" w:hint="default"/>
        <w:b/>
        <w:i w:val="0"/>
        <w:sz w:val="22"/>
      </w:rPr>
    </w:lvl>
    <w:lvl w:ilvl="1">
      <w:start w:val="1"/>
      <w:numFmt w:val="decimal"/>
      <w:lvlText w:val="19.%2"/>
      <w:lvlJc w:val="left"/>
      <w:pPr>
        <w:tabs>
          <w:tab w:val="num" w:pos="504"/>
        </w:tabs>
        <w:ind w:left="504" w:hanging="504"/>
      </w:pPr>
      <w:rPr>
        <w:rFonts w:ascii="Times New Roman" w:hAnsi="Times New Roman" w:hint="default"/>
        <w:b w:val="0"/>
        <w:i w:val="0"/>
        <w:sz w:val="20"/>
      </w:rPr>
    </w:lvl>
    <w:lvl w:ilvl="2">
      <w:start w:val="1"/>
      <w:numFmt w:val="decimal"/>
      <w:lvlText w:val="19.1.%3"/>
      <w:lvlJc w:val="left"/>
      <w:pPr>
        <w:tabs>
          <w:tab w:val="num" w:pos="1224"/>
        </w:tabs>
        <w:ind w:left="1224" w:hanging="720"/>
      </w:pPr>
      <w:rPr>
        <w:rFonts w:ascii="Times New Roman" w:hAnsi="Times New Roman"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4194998"/>
    <w:multiLevelType w:val="multilevel"/>
    <w:tmpl w:val="5D0E39E4"/>
    <w:lvl w:ilvl="0">
      <w:start w:val="1"/>
      <w:numFmt w:val="decimal"/>
      <w:lvlText w:val="%1."/>
      <w:lvlJc w:val="left"/>
      <w:pPr>
        <w:tabs>
          <w:tab w:val="num" w:pos="504"/>
        </w:tabs>
        <w:ind w:left="504" w:hanging="504"/>
      </w:pPr>
      <w:rPr>
        <w:rFonts w:ascii="Times New Roman" w:hAnsi="Times New Roman" w:hint="default"/>
        <w:b/>
        <w:i w:val="0"/>
        <w:sz w:val="20"/>
      </w:rPr>
    </w:lvl>
    <w:lvl w:ilvl="1">
      <w:start w:val="1"/>
      <w:numFmt w:val="decimal"/>
      <w:lvlRestart w:val="0"/>
      <w:lvlText w:val="1.%2"/>
      <w:lvlJc w:val="left"/>
      <w:pPr>
        <w:tabs>
          <w:tab w:val="num" w:pos="504"/>
        </w:tabs>
        <w:ind w:left="504" w:hanging="504"/>
      </w:pPr>
      <w:rPr>
        <w:rFonts w:ascii="Times New Roman" w:hAnsi="Times New Roman" w:hint="default"/>
        <w:b w:val="0"/>
        <w:i w:val="0"/>
        <w:sz w:val="20"/>
      </w:rPr>
    </w:lvl>
    <w:lvl w:ilvl="2">
      <w:start w:val="1"/>
      <w:numFmt w:val="lowerRoman"/>
      <w:lvlText w:val="%3)"/>
      <w:lvlJc w:val="left"/>
      <w:pPr>
        <w:tabs>
          <w:tab w:val="num" w:pos="1224"/>
        </w:tabs>
        <w:ind w:left="1224" w:hanging="720"/>
      </w:pPr>
      <w:rPr>
        <w:rFonts w:ascii="Arial" w:hAnsi="Arial"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6D21B87"/>
    <w:multiLevelType w:val="multilevel"/>
    <w:tmpl w:val="A40CDEB4"/>
    <w:lvl w:ilvl="0">
      <w:start w:val="19"/>
      <w:numFmt w:val="decimal"/>
      <w:lvlText w:val="%1."/>
      <w:lvlJc w:val="left"/>
      <w:pPr>
        <w:tabs>
          <w:tab w:val="num" w:pos="1224"/>
        </w:tabs>
        <w:ind w:left="1224" w:hanging="720"/>
      </w:pPr>
      <w:rPr>
        <w:rFonts w:ascii="Times New Roman" w:hAnsi="Times New Roman" w:hint="default"/>
        <w:b/>
        <w:i w:val="0"/>
        <w:sz w:val="22"/>
      </w:rPr>
    </w:lvl>
    <w:lvl w:ilvl="1">
      <w:start w:val="1"/>
      <w:numFmt w:val="decimal"/>
      <w:lvlText w:val="19.%2"/>
      <w:lvlJc w:val="left"/>
      <w:pPr>
        <w:tabs>
          <w:tab w:val="num" w:pos="504"/>
        </w:tabs>
        <w:ind w:left="504" w:hanging="504"/>
      </w:pPr>
      <w:rPr>
        <w:rFonts w:ascii="Times New Roman" w:hAnsi="Times New Roman" w:hint="default"/>
        <w:b w:val="0"/>
        <w:i w:val="0"/>
        <w:sz w:val="20"/>
      </w:rPr>
    </w:lvl>
    <w:lvl w:ilvl="2">
      <w:start w:val="1"/>
      <w:numFmt w:val="decimal"/>
      <w:lvlText w:val="19.1.%3"/>
      <w:lvlJc w:val="left"/>
      <w:pPr>
        <w:tabs>
          <w:tab w:val="num" w:pos="1296"/>
        </w:tabs>
        <w:ind w:left="1296" w:hanging="432"/>
      </w:pPr>
      <w:rPr>
        <w:rFonts w:ascii="Times New Roman" w:hAnsi="Times New Roman"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8AC37D7"/>
    <w:multiLevelType w:val="multilevel"/>
    <w:tmpl w:val="4AD064A4"/>
    <w:lvl w:ilvl="0">
      <w:start w:val="3"/>
      <w:numFmt w:val="decimal"/>
      <w:lvlText w:val="%1."/>
      <w:lvlJc w:val="left"/>
      <w:pPr>
        <w:tabs>
          <w:tab w:val="num" w:pos="504"/>
        </w:tabs>
        <w:ind w:left="504" w:hanging="504"/>
      </w:pPr>
      <w:rPr>
        <w:rFonts w:ascii="Times New Roman" w:hAnsi="Times New Roman" w:hint="default"/>
        <w:b/>
        <w:i w:val="0"/>
        <w:sz w:val="20"/>
      </w:rPr>
    </w:lvl>
    <w:lvl w:ilvl="1">
      <w:start w:val="1"/>
      <w:numFmt w:val="decimal"/>
      <w:lvlText w:val="3.%2"/>
      <w:lvlJc w:val="left"/>
      <w:pPr>
        <w:tabs>
          <w:tab w:val="num" w:pos="504"/>
        </w:tabs>
        <w:ind w:left="504" w:hanging="504"/>
      </w:pPr>
      <w:rPr>
        <w:rFonts w:ascii="Times New Roman" w:hAnsi="Times New Roman" w:hint="default"/>
        <w:b w:val="0"/>
        <w:i w:val="0"/>
        <w:sz w:val="20"/>
      </w:rPr>
    </w:lvl>
    <w:lvl w:ilvl="2">
      <w:start w:val="1"/>
      <w:numFmt w:val="decimal"/>
      <w:lvlText w:val="3.2.%3"/>
      <w:lvlJc w:val="left"/>
      <w:pPr>
        <w:tabs>
          <w:tab w:val="num" w:pos="1224"/>
        </w:tabs>
        <w:ind w:left="1224" w:hanging="720"/>
      </w:pPr>
      <w:rPr>
        <w:rFonts w:ascii="Times New Roman" w:hAnsi="Times New Roman"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F4D1527"/>
    <w:multiLevelType w:val="hybridMultilevel"/>
    <w:tmpl w:val="D576A352"/>
    <w:lvl w:ilvl="0" w:tplc="8B5A9E1A">
      <w:start w:val="1"/>
      <w:numFmt w:val="decimal"/>
      <w:lvlText w:val="14.%1."/>
      <w:lvlJc w:val="left"/>
      <w:pPr>
        <w:tabs>
          <w:tab w:val="num" w:pos="504"/>
        </w:tabs>
        <w:ind w:left="504" w:hanging="504"/>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E314F2"/>
    <w:multiLevelType w:val="multilevel"/>
    <w:tmpl w:val="DB8E6074"/>
    <w:lvl w:ilvl="0">
      <w:start w:val="5"/>
      <w:numFmt w:val="decimal"/>
      <w:lvlText w:val="%1."/>
      <w:lvlJc w:val="left"/>
      <w:pPr>
        <w:tabs>
          <w:tab w:val="num" w:pos="432"/>
        </w:tabs>
        <w:ind w:left="432" w:hanging="432"/>
      </w:pPr>
      <w:rPr>
        <w:rFonts w:ascii="Times New Roman" w:hAnsi="Times New Roman" w:hint="default"/>
        <w:b/>
        <w:i w:val="0"/>
        <w:sz w:val="20"/>
      </w:rPr>
    </w:lvl>
    <w:lvl w:ilvl="1">
      <w:start w:val="2"/>
      <w:numFmt w:val="decimal"/>
      <w:lvlText w:val="3.%2"/>
      <w:lvlJc w:val="left"/>
      <w:pPr>
        <w:tabs>
          <w:tab w:val="num" w:pos="504"/>
        </w:tabs>
        <w:ind w:left="504" w:hanging="504"/>
      </w:pPr>
      <w:rPr>
        <w:rFonts w:ascii="Times New Roman" w:hAnsi="Times New Roman" w:hint="default"/>
        <w:b w:val="0"/>
        <w:i w:val="0"/>
        <w:sz w:val="20"/>
      </w:rPr>
    </w:lvl>
    <w:lvl w:ilvl="2">
      <w:start w:val="1"/>
      <w:numFmt w:val="decimal"/>
      <w:lvlText w:val="3.2.%3"/>
      <w:lvlJc w:val="left"/>
      <w:pPr>
        <w:tabs>
          <w:tab w:val="num" w:pos="1152"/>
        </w:tabs>
        <w:ind w:left="1152" w:hanging="720"/>
      </w:pPr>
      <w:rPr>
        <w:rFonts w:ascii="Times New Roman" w:hAnsi="Times New Roman"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4C67078"/>
    <w:multiLevelType w:val="multilevel"/>
    <w:tmpl w:val="776026E4"/>
    <w:lvl w:ilvl="0">
      <w:start w:val="2"/>
      <w:numFmt w:val="decimal"/>
      <w:lvlText w:val="%1"/>
      <w:lvlJc w:val="left"/>
      <w:pPr>
        <w:ind w:left="400" w:hanging="400"/>
      </w:pPr>
      <w:rPr>
        <w:rFonts w:hint="default"/>
      </w:rPr>
    </w:lvl>
    <w:lvl w:ilvl="1">
      <w:start w:val="1"/>
      <w:numFmt w:val="decimal"/>
      <w:lvlText w:val="%1.%2"/>
      <w:lvlJc w:val="left"/>
      <w:pPr>
        <w:ind w:left="688" w:hanging="40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6" w15:restartNumberingAfterBreak="0">
    <w:nsid w:val="2A900A09"/>
    <w:multiLevelType w:val="multilevel"/>
    <w:tmpl w:val="55CCEA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3F60DB"/>
    <w:multiLevelType w:val="hybridMultilevel"/>
    <w:tmpl w:val="DCE28302"/>
    <w:lvl w:ilvl="0" w:tplc="B95A6A2A">
      <w:start w:val="1"/>
      <w:numFmt w:val="decimal"/>
      <w:lvlText w:val="19.1.%1"/>
      <w:lvlJc w:val="left"/>
      <w:pPr>
        <w:tabs>
          <w:tab w:val="num" w:pos="1530"/>
        </w:tabs>
        <w:ind w:left="1530" w:hanging="720"/>
      </w:pPr>
      <w:rPr>
        <w:rFonts w:hint="default"/>
      </w:rPr>
    </w:lvl>
    <w:lvl w:ilvl="1" w:tplc="04090019">
      <w:start w:val="1"/>
      <w:numFmt w:val="lowerLetter"/>
      <w:lvlText w:val="%2."/>
      <w:lvlJc w:val="left"/>
      <w:pPr>
        <w:tabs>
          <w:tab w:val="num" w:pos="1746"/>
        </w:tabs>
        <w:ind w:left="1746" w:hanging="360"/>
      </w:pPr>
    </w:lvl>
    <w:lvl w:ilvl="2" w:tplc="0409001B">
      <w:start w:val="1"/>
      <w:numFmt w:val="lowerRoman"/>
      <w:lvlText w:val="%3."/>
      <w:lvlJc w:val="right"/>
      <w:pPr>
        <w:tabs>
          <w:tab w:val="num" w:pos="2466"/>
        </w:tabs>
        <w:ind w:left="2466" w:hanging="180"/>
      </w:pPr>
    </w:lvl>
    <w:lvl w:ilvl="3" w:tplc="0409000F" w:tentative="1">
      <w:start w:val="1"/>
      <w:numFmt w:val="decimal"/>
      <w:lvlText w:val="%4."/>
      <w:lvlJc w:val="left"/>
      <w:pPr>
        <w:tabs>
          <w:tab w:val="num" w:pos="3186"/>
        </w:tabs>
        <w:ind w:left="3186" w:hanging="360"/>
      </w:pPr>
    </w:lvl>
    <w:lvl w:ilvl="4" w:tplc="04090019" w:tentative="1">
      <w:start w:val="1"/>
      <w:numFmt w:val="lowerLetter"/>
      <w:lvlText w:val="%5."/>
      <w:lvlJc w:val="left"/>
      <w:pPr>
        <w:tabs>
          <w:tab w:val="num" w:pos="3906"/>
        </w:tabs>
        <w:ind w:left="3906" w:hanging="360"/>
      </w:pPr>
    </w:lvl>
    <w:lvl w:ilvl="5" w:tplc="0409001B" w:tentative="1">
      <w:start w:val="1"/>
      <w:numFmt w:val="lowerRoman"/>
      <w:lvlText w:val="%6."/>
      <w:lvlJc w:val="right"/>
      <w:pPr>
        <w:tabs>
          <w:tab w:val="num" w:pos="4626"/>
        </w:tabs>
        <w:ind w:left="4626" w:hanging="180"/>
      </w:pPr>
    </w:lvl>
    <w:lvl w:ilvl="6" w:tplc="0409000F" w:tentative="1">
      <w:start w:val="1"/>
      <w:numFmt w:val="decimal"/>
      <w:lvlText w:val="%7."/>
      <w:lvlJc w:val="left"/>
      <w:pPr>
        <w:tabs>
          <w:tab w:val="num" w:pos="5346"/>
        </w:tabs>
        <w:ind w:left="5346" w:hanging="360"/>
      </w:pPr>
    </w:lvl>
    <w:lvl w:ilvl="7" w:tplc="04090019" w:tentative="1">
      <w:start w:val="1"/>
      <w:numFmt w:val="lowerLetter"/>
      <w:lvlText w:val="%8."/>
      <w:lvlJc w:val="left"/>
      <w:pPr>
        <w:tabs>
          <w:tab w:val="num" w:pos="6066"/>
        </w:tabs>
        <w:ind w:left="6066" w:hanging="360"/>
      </w:pPr>
    </w:lvl>
    <w:lvl w:ilvl="8" w:tplc="0409001B" w:tentative="1">
      <w:start w:val="1"/>
      <w:numFmt w:val="lowerRoman"/>
      <w:lvlText w:val="%9."/>
      <w:lvlJc w:val="right"/>
      <w:pPr>
        <w:tabs>
          <w:tab w:val="num" w:pos="6786"/>
        </w:tabs>
        <w:ind w:left="6786" w:hanging="180"/>
      </w:pPr>
    </w:lvl>
  </w:abstractNum>
  <w:abstractNum w:abstractNumId="18" w15:restartNumberingAfterBreak="0">
    <w:nsid w:val="333D7816"/>
    <w:multiLevelType w:val="hybridMultilevel"/>
    <w:tmpl w:val="63C6214E"/>
    <w:lvl w:ilvl="0" w:tplc="D81A0E50">
      <w:start w:val="1"/>
      <w:numFmt w:val="bullet"/>
      <w:lvlText w:val=""/>
      <w:lvlJc w:val="left"/>
      <w:pPr>
        <w:tabs>
          <w:tab w:val="num" w:pos="1008"/>
        </w:tabs>
        <w:ind w:left="1008"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256DD6"/>
    <w:multiLevelType w:val="multilevel"/>
    <w:tmpl w:val="4EAEE05C"/>
    <w:lvl w:ilvl="0">
      <w:start w:val="1"/>
      <w:numFmt w:val="decimal"/>
      <w:lvlText w:val="19.1.%1"/>
      <w:lvlJc w:val="left"/>
      <w:pPr>
        <w:tabs>
          <w:tab w:val="num" w:pos="1224"/>
        </w:tabs>
        <w:ind w:left="1224" w:hanging="720"/>
      </w:pPr>
      <w:rPr>
        <w:rFonts w:ascii="Times New Roman" w:hAnsi="Times New Roman" w:hint="default"/>
        <w:b w:val="0"/>
        <w:i w:val="0"/>
        <w:sz w:val="20"/>
      </w:rPr>
    </w:lvl>
    <w:lvl w:ilvl="1">
      <w:start w:val="1"/>
      <w:numFmt w:val="lowerRoman"/>
      <w:lvlText w:val="%2)"/>
      <w:lvlJc w:val="left"/>
      <w:pPr>
        <w:tabs>
          <w:tab w:val="num" w:pos="1224"/>
        </w:tabs>
        <w:ind w:left="1224" w:hanging="720"/>
      </w:pPr>
      <w:rPr>
        <w:rFonts w:ascii="Times New Roman" w:hAnsi="Times New Roman" w:hint="default"/>
        <w:b w:val="0"/>
        <w:i w:val="0"/>
        <w:sz w:val="20"/>
      </w:rPr>
    </w:lvl>
    <w:lvl w:ilvl="2">
      <w:start w:val="1"/>
      <w:numFmt w:val="lowerRoman"/>
      <w:lvlText w:val="%3)"/>
      <w:lvlJc w:val="left"/>
      <w:pPr>
        <w:tabs>
          <w:tab w:val="num" w:pos="1296"/>
        </w:tabs>
        <w:ind w:left="1296" w:hanging="432"/>
      </w:pPr>
      <w:rPr>
        <w:rFonts w:ascii="Arial" w:hAnsi="Arial"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6B875C8"/>
    <w:multiLevelType w:val="multilevel"/>
    <w:tmpl w:val="B3068694"/>
    <w:lvl w:ilvl="0">
      <w:start w:val="1"/>
      <w:numFmt w:val="decimal"/>
      <w:lvlText w:val="%1"/>
      <w:lvlJc w:val="left"/>
      <w:pPr>
        <w:ind w:left="400" w:hanging="400"/>
      </w:pPr>
      <w:rPr>
        <w:rFonts w:hint="default"/>
      </w:rPr>
    </w:lvl>
    <w:lvl w:ilvl="1">
      <w:start w:val="4"/>
      <w:numFmt w:val="decimal"/>
      <w:lvlText w:val="%1.%2"/>
      <w:lvlJc w:val="left"/>
      <w:pPr>
        <w:ind w:left="688" w:hanging="40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21" w15:restartNumberingAfterBreak="0">
    <w:nsid w:val="36D678EC"/>
    <w:multiLevelType w:val="hybridMultilevel"/>
    <w:tmpl w:val="898435CE"/>
    <w:lvl w:ilvl="0" w:tplc="B1EC17B6">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780E3C"/>
    <w:multiLevelType w:val="multilevel"/>
    <w:tmpl w:val="D5F236FA"/>
    <w:lvl w:ilvl="0">
      <w:start w:val="1"/>
      <w:numFmt w:val="decimal"/>
      <w:lvlText w:val="%1"/>
      <w:lvlJc w:val="left"/>
      <w:pPr>
        <w:ind w:left="400" w:hanging="400"/>
      </w:pPr>
      <w:rPr>
        <w:rFonts w:hint="default"/>
      </w:rPr>
    </w:lvl>
    <w:lvl w:ilvl="1">
      <w:start w:val="1"/>
      <w:numFmt w:val="decimal"/>
      <w:lvlText w:val="%1.%2"/>
      <w:lvlJc w:val="left"/>
      <w:pPr>
        <w:ind w:left="688" w:hanging="400"/>
      </w:pPr>
      <w:rPr>
        <w:rFonts w:hint="default"/>
      </w:rPr>
    </w:lvl>
    <w:lvl w:ilvl="2">
      <w:start w:val="1"/>
      <w:numFmt w:val="decimal"/>
      <w:lvlText w:val="%1.%2.%3"/>
      <w:lvlJc w:val="left"/>
      <w:pPr>
        <w:ind w:left="1512" w:hanging="936"/>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23" w15:restartNumberingAfterBreak="0">
    <w:nsid w:val="38F8375D"/>
    <w:multiLevelType w:val="hybridMultilevel"/>
    <w:tmpl w:val="6BCE4600"/>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4" w15:restartNumberingAfterBreak="0">
    <w:nsid w:val="3BA61B99"/>
    <w:multiLevelType w:val="multilevel"/>
    <w:tmpl w:val="DCE28302"/>
    <w:lvl w:ilvl="0">
      <w:start w:val="1"/>
      <w:numFmt w:val="decimal"/>
      <w:lvlText w:val="19.1.%1"/>
      <w:lvlJc w:val="left"/>
      <w:pPr>
        <w:tabs>
          <w:tab w:val="num" w:pos="1530"/>
        </w:tabs>
        <w:ind w:left="1530" w:hanging="720"/>
      </w:pPr>
      <w:rPr>
        <w:rFonts w:hint="default"/>
      </w:rPr>
    </w:lvl>
    <w:lvl w:ilvl="1">
      <w:start w:val="1"/>
      <w:numFmt w:val="lowerLetter"/>
      <w:lvlText w:val="%2."/>
      <w:lvlJc w:val="left"/>
      <w:pPr>
        <w:tabs>
          <w:tab w:val="num" w:pos="1746"/>
        </w:tabs>
        <w:ind w:left="1746" w:hanging="360"/>
      </w:pPr>
    </w:lvl>
    <w:lvl w:ilvl="2">
      <w:start w:val="1"/>
      <w:numFmt w:val="lowerRoman"/>
      <w:lvlText w:val="%3."/>
      <w:lvlJc w:val="right"/>
      <w:pPr>
        <w:tabs>
          <w:tab w:val="num" w:pos="2466"/>
        </w:tabs>
        <w:ind w:left="2466" w:hanging="180"/>
      </w:pPr>
    </w:lvl>
    <w:lvl w:ilvl="3">
      <w:start w:val="1"/>
      <w:numFmt w:val="decimal"/>
      <w:lvlText w:val="%4."/>
      <w:lvlJc w:val="left"/>
      <w:pPr>
        <w:tabs>
          <w:tab w:val="num" w:pos="3186"/>
        </w:tabs>
        <w:ind w:left="3186" w:hanging="360"/>
      </w:pPr>
    </w:lvl>
    <w:lvl w:ilvl="4">
      <w:start w:val="1"/>
      <w:numFmt w:val="lowerLetter"/>
      <w:lvlText w:val="%5."/>
      <w:lvlJc w:val="left"/>
      <w:pPr>
        <w:tabs>
          <w:tab w:val="num" w:pos="3906"/>
        </w:tabs>
        <w:ind w:left="3906" w:hanging="360"/>
      </w:pPr>
    </w:lvl>
    <w:lvl w:ilvl="5">
      <w:start w:val="1"/>
      <w:numFmt w:val="lowerRoman"/>
      <w:lvlText w:val="%6."/>
      <w:lvlJc w:val="right"/>
      <w:pPr>
        <w:tabs>
          <w:tab w:val="num" w:pos="4626"/>
        </w:tabs>
        <w:ind w:left="4626" w:hanging="180"/>
      </w:pPr>
    </w:lvl>
    <w:lvl w:ilvl="6">
      <w:start w:val="1"/>
      <w:numFmt w:val="decimal"/>
      <w:lvlText w:val="%7."/>
      <w:lvlJc w:val="left"/>
      <w:pPr>
        <w:tabs>
          <w:tab w:val="num" w:pos="5346"/>
        </w:tabs>
        <w:ind w:left="5346" w:hanging="360"/>
      </w:pPr>
    </w:lvl>
    <w:lvl w:ilvl="7">
      <w:start w:val="1"/>
      <w:numFmt w:val="lowerLetter"/>
      <w:lvlText w:val="%8."/>
      <w:lvlJc w:val="left"/>
      <w:pPr>
        <w:tabs>
          <w:tab w:val="num" w:pos="6066"/>
        </w:tabs>
        <w:ind w:left="6066" w:hanging="360"/>
      </w:pPr>
    </w:lvl>
    <w:lvl w:ilvl="8">
      <w:start w:val="1"/>
      <w:numFmt w:val="lowerRoman"/>
      <w:lvlText w:val="%9."/>
      <w:lvlJc w:val="right"/>
      <w:pPr>
        <w:tabs>
          <w:tab w:val="num" w:pos="6786"/>
        </w:tabs>
        <w:ind w:left="6786" w:hanging="180"/>
      </w:pPr>
    </w:lvl>
  </w:abstractNum>
  <w:abstractNum w:abstractNumId="25" w15:restartNumberingAfterBreak="0">
    <w:nsid w:val="41411526"/>
    <w:multiLevelType w:val="hybridMultilevel"/>
    <w:tmpl w:val="10E20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1F6BE7"/>
    <w:multiLevelType w:val="multilevel"/>
    <w:tmpl w:val="BFBAE3AE"/>
    <w:lvl w:ilvl="0">
      <w:start w:val="1"/>
      <w:numFmt w:val="decimal"/>
      <w:lvlText w:val="%1."/>
      <w:lvlJc w:val="left"/>
      <w:pPr>
        <w:ind w:left="576" w:hanging="576"/>
      </w:pPr>
      <w:rPr>
        <w:rFonts w:hint="default"/>
        <w:b/>
      </w:rPr>
    </w:lvl>
    <w:lvl w:ilvl="1">
      <w:start w:val="1"/>
      <w:numFmt w:val="decimal"/>
      <w:lvlText w:val="%1.%2."/>
      <w:lvlJc w:val="left"/>
      <w:pPr>
        <w:ind w:left="576" w:hanging="576"/>
      </w:pPr>
      <w:rPr>
        <w:rFonts w:hint="default"/>
        <w:b w:val="0"/>
      </w:rPr>
    </w:lvl>
    <w:lvl w:ilvl="2">
      <w:start w:val="1"/>
      <w:numFmt w:val="decimal"/>
      <w:lvlText w:val="%1.%2.%3."/>
      <w:lvlJc w:val="left"/>
      <w:pPr>
        <w:ind w:left="1296" w:hanging="720"/>
      </w:pPr>
      <w:rPr>
        <w:rFonts w:hint="default"/>
      </w:rPr>
    </w:lvl>
    <w:lvl w:ilvl="3">
      <w:start w:val="1"/>
      <w:numFmt w:val="lowerRoman"/>
      <w:lvlText w:val="%4)"/>
      <w:lvlJc w:val="left"/>
      <w:pPr>
        <w:ind w:left="1728" w:hanging="576"/>
      </w:pPr>
      <w:rPr>
        <w:rFonts w:hint="default"/>
      </w:rPr>
    </w:lvl>
    <w:lvl w:ilvl="4">
      <w:start w:val="1"/>
      <w:numFmt w:val="lowerRoman"/>
      <w:lvlText w:val="%5)"/>
      <w:lvlJc w:val="left"/>
      <w:pPr>
        <w:ind w:left="1584" w:hanging="4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DA15952"/>
    <w:multiLevelType w:val="multilevel"/>
    <w:tmpl w:val="4A02B3C4"/>
    <w:lvl w:ilvl="0">
      <w:start w:val="1"/>
      <w:numFmt w:val="decimal"/>
      <w:lvlText w:val="19.1.%1"/>
      <w:lvlJc w:val="left"/>
      <w:pPr>
        <w:tabs>
          <w:tab w:val="num" w:pos="432"/>
        </w:tabs>
        <w:ind w:left="432" w:hanging="432"/>
      </w:pPr>
      <w:rPr>
        <w:rFonts w:ascii="Times New Roman" w:hAnsi="Times New Roman" w:hint="default"/>
        <w:b w:val="0"/>
        <w:i w:val="0"/>
        <w:sz w:val="20"/>
      </w:rPr>
    </w:lvl>
    <w:lvl w:ilvl="1">
      <w:start w:val="1"/>
      <w:numFmt w:val="decimal"/>
      <w:lvlText w:val="2.%2"/>
      <w:lvlJc w:val="left"/>
      <w:pPr>
        <w:tabs>
          <w:tab w:val="num" w:pos="432"/>
        </w:tabs>
        <w:ind w:left="432" w:hanging="432"/>
      </w:pPr>
      <w:rPr>
        <w:rFonts w:ascii="Times New Roman" w:hAnsi="Times New Roman" w:hint="default"/>
        <w:b w:val="0"/>
        <w:i w:val="0"/>
        <w:sz w:val="20"/>
      </w:rPr>
    </w:lvl>
    <w:lvl w:ilvl="2">
      <w:start w:val="1"/>
      <w:numFmt w:val="lowerRoman"/>
      <w:lvlText w:val="%3)"/>
      <w:lvlJc w:val="left"/>
      <w:pPr>
        <w:tabs>
          <w:tab w:val="num" w:pos="1296"/>
        </w:tabs>
        <w:ind w:left="1296" w:hanging="432"/>
      </w:pPr>
      <w:rPr>
        <w:rFonts w:ascii="Arial" w:hAnsi="Arial"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DAD1BA1"/>
    <w:multiLevelType w:val="multilevel"/>
    <w:tmpl w:val="C738623C"/>
    <w:lvl w:ilvl="0">
      <w:start w:val="16"/>
      <w:numFmt w:val="decimal"/>
      <w:lvlText w:val="%1."/>
      <w:lvlJc w:val="left"/>
      <w:pPr>
        <w:tabs>
          <w:tab w:val="num" w:pos="504"/>
        </w:tabs>
        <w:ind w:left="504" w:hanging="504"/>
      </w:pPr>
      <w:rPr>
        <w:rFonts w:ascii="Times New Roman" w:hAnsi="Times New Roman" w:hint="default"/>
        <w:b/>
        <w:i w:val="0"/>
        <w:sz w:val="20"/>
        <w:szCs w:val="20"/>
      </w:rPr>
    </w:lvl>
    <w:lvl w:ilvl="1">
      <w:start w:val="1"/>
      <w:numFmt w:val="decimal"/>
      <w:lvlText w:val="19.%2"/>
      <w:lvlJc w:val="left"/>
      <w:pPr>
        <w:tabs>
          <w:tab w:val="num" w:pos="504"/>
        </w:tabs>
        <w:ind w:left="504" w:hanging="504"/>
      </w:pPr>
      <w:rPr>
        <w:rFonts w:ascii="Times New Roman" w:hAnsi="Times New Roman" w:hint="default"/>
        <w:b w:val="0"/>
        <w:i w:val="0"/>
        <w:sz w:val="20"/>
      </w:rPr>
    </w:lvl>
    <w:lvl w:ilvl="2">
      <w:start w:val="1"/>
      <w:numFmt w:val="decimal"/>
      <w:lvlText w:val="19.1.%3"/>
      <w:lvlJc w:val="left"/>
      <w:pPr>
        <w:tabs>
          <w:tab w:val="num" w:pos="1260"/>
        </w:tabs>
        <w:ind w:left="1260" w:hanging="720"/>
      </w:pPr>
      <w:rPr>
        <w:rFonts w:ascii="Times New Roman" w:hAnsi="Times New Roman" w:hint="default"/>
        <w:b w:val="0"/>
        <w:i w:val="0"/>
        <w:sz w:val="20"/>
      </w:rPr>
    </w:lvl>
    <w:lvl w:ilvl="3">
      <w:start w:val="1"/>
      <w:numFmt w:val="decimal"/>
      <w:lvlText w:val="%4."/>
      <w:lvlJc w:val="left"/>
      <w:pPr>
        <w:tabs>
          <w:tab w:val="num" w:pos="1728"/>
        </w:tabs>
        <w:ind w:left="1728" w:hanging="50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FDB4B53"/>
    <w:multiLevelType w:val="multilevel"/>
    <w:tmpl w:val="23D2AA80"/>
    <w:lvl w:ilvl="0">
      <w:start w:val="1"/>
      <w:numFmt w:val="decimal"/>
      <w:lvlText w:val="19.1.%1"/>
      <w:lvlJc w:val="left"/>
      <w:pPr>
        <w:tabs>
          <w:tab w:val="num" w:pos="1224"/>
        </w:tabs>
        <w:ind w:left="720" w:hanging="216"/>
      </w:pPr>
      <w:rPr>
        <w:rFonts w:ascii="Times New Roman" w:hAnsi="Times New Roman" w:hint="default"/>
        <w:b w:val="0"/>
        <w:i w:val="0"/>
        <w:sz w:val="20"/>
      </w:rPr>
    </w:lvl>
    <w:lvl w:ilvl="1">
      <w:start w:val="1"/>
      <w:numFmt w:val="lowerRoman"/>
      <w:lvlText w:val="%2)"/>
      <w:lvlJc w:val="left"/>
      <w:pPr>
        <w:tabs>
          <w:tab w:val="num" w:pos="432"/>
        </w:tabs>
        <w:ind w:left="432" w:hanging="432"/>
      </w:pPr>
      <w:rPr>
        <w:rFonts w:ascii="Times New Roman" w:hAnsi="Times New Roman" w:hint="default"/>
        <w:b w:val="0"/>
        <w:i w:val="0"/>
        <w:sz w:val="20"/>
      </w:rPr>
    </w:lvl>
    <w:lvl w:ilvl="2">
      <w:start w:val="1"/>
      <w:numFmt w:val="lowerRoman"/>
      <w:lvlText w:val="%3)"/>
      <w:lvlJc w:val="left"/>
      <w:pPr>
        <w:tabs>
          <w:tab w:val="num" w:pos="1296"/>
        </w:tabs>
        <w:ind w:left="1296" w:hanging="432"/>
      </w:pPr>
      <w:rPr>
        <w:rFonts w:ascii="Arial" w:hAnsi="Arial"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20B36EE"/>
    <w:multiLevelType w:val="multilevel"/>
    <w:tmpl w:val="6CC2BA76"/>
    <w:lvl w:ilvl="0">
      <w:start w:val="2"/>
      <w:numFmt w:val="decimal"/>
      <w:lvlText w:val="%1."/>
      <w:lvlJc w:val="left"/>
      <w:pPr>
        <w:tabs>
          <w:tab w:val="num" w:pos="432"/>
        </w:tabs>
        <w:ind w:left="432" w:hanging="432"/>
      </w:pPr>
      <w:rPr>
        <w:rFonts w:ascii="Times New Roman" w:hAnsi="Times New Roman" w:hint="default"/>
        <w:b/>
        <w:i w:val="0"/>
        <w:sz w:val="20"/>
        <w:szCs w:val="20"/>
      </w:rPr>
    </w:lvl>
    <w:lvl w:ilvl="1">
      <w:start w:val="1"/>
      <w:numFmt w:val="decimal"/>
      <w:lvlText w:val="2.%2"/>
      <w:lvlJc w:val="left"/>
      <w:pPr>
        <w:tabs>
          <w:tab w:val="num" w:pos="432"/>
        </w:tabs>
        <w:ind w:left="432" w:hanging="432"/>
      </w:pPr>
      <w:rPr>
        <w:rFonts w:ascii="Times New Roman" w:hAnsi="Times New Roman" w:hint="default"/>
        <w:b w:val="0"/>
        <w:i w:val="0"/>
        <w:sz w:val="20"/>
      </w:rPr>
    </w:lvl>
    <w:lvl w:ilvl="2">
      <w:start w:val="1"/>
      <w:numFmt w:val="lowerRoman"/>
      <w:lvlText w:val="%3)"/>
      <w:lvlJc w:val="left"/>
      <w:pPr>
        <w:tabs>
          <w:tab w:val="num" w:pos="1296"/>
        </w:tabs>
        <w:ind w:left="1296" w:hanging="432"/>
      </w:pPr>
      <w:rPr>
        <w:rFonts w:ascii="Arial" w:hAnsi="Arial"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3792129"/>
    <w:multiLevelType w:val="multilevel"/>
    <w:tmpl w:val="1812D8AE"/>
    <w:lvl w:ilvl="0">
      <w:start w:val="1"/>
      <w:numFmt w:val="decimal"/>
      <w:lvlText w:val="%1."/>
      <w:lvlJc w:val="left"/>
      <w:pPr>
        <w:ind w:left="540" w:hanging="360"/>
      </w:pPr>
      <w:rPr>
        <w:rFonts w:hint="default"/>
        <w:b/>
      </w:rPr>
    </w:lvl>
    <w:lvl w:ilvl="1">
      <w:start w:val="1"/>
      <w:numFmt w:val="decimal"/>
      <w:lvlText w:val="%1.%2."/>
      <w:lvlJc w:val="left"/>
      <w:pPr>
        <w:ind w:left="576" w:hanging="576"/>
      </w:pPr>
      <w:rPr>
        <w:rFonts w:hint="default"/>
        <w:b w:val="0"/>
      </w:rPr>
    </w:lvl>
    <w:lvl w:ilvl="2">
      <w:start w:val="1"/>
      <w:numFmt w:val="decimal"/>
      <w:lvlText w:val="%1.%2.%3."/>
      <w:lvlJc w:val="left"/>
      <w:pPr>
        <w:ind w:left="1296" w:hanging="720"/>
      </w:pPr>
      <w:rPr>
        <w:rFonts w:hint="default"/>
        <w:b w:val="0"/>
        <w:bCs/>
      </w:rPr>
    </w:lvl>
    <w:lvl w:ilvl="3">
      <w:start w:val="1"/>
      <w:numFmt w:val="decimal"/>
      <w:lvlText w:val="%1.%2.%3.%4."/>
      <w:lvlJc w:val="left"/>
      <w:pPr>
        <w:ind w:left="1728" w:hanging="648"/>
      </w:pPr>
      <w:rPr>
        <w:rFonts w:hint="default"/>
        <w:b w:val="0"/>
        <w:bCs/>
      </w:rPr>
    </w:lvl>
    <w:lvl w:ilvl="4">
      <w:start w:val="1"/>
      <w:numFmt w:val="lowerRoman"/>
      <w:lvlText w:val="%1.%2.%3.%4.%5."/>
      <w:lvlJc w:val="left"/>
      <w:pPr>
        <w:ind w:left="1584" w:hanging="4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41C019C"/>
    <w:multiLevelType w:val="hybridMultilevel"/>
    <w:tmpl w:val="C72EB036"/>
    <w:lvl w:ilvl="0" w:tplc="088E766C">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22082E"/>
    <w:multiLevelType w:val="multilevel"/>
    <w:tmpl w:val="F93C224E"/>
    <w:lvl w:ilvl="0">
      <w:start w:val="1"/>
      <w:numFmt w:val="decimal"/>
      <w:lvlText w:val="%1."/>
      <w:lvlJc w:val="left"/>
      <w:pPr>
        <w:ind w:left="576" w:hanging="576"/>
      </w:pPr>
      <w:rPr>
        <w:rFonts w:hint="default"/>
        <w:b/>
      </w:rPr>
    </w:lvl>
    <w:lvl w:ilvl="1">
      <w:start w:val="1"/>
      <w:numFmt w:val="decimal"/>
      <w:lvlText w:val="%1.%2."/>
      <w:lvlJc w:val="left"/>
      <w:pPr>
        <w:ind w:left="576" w:hanging="576"/>
      </w:pPr>
      <w:rPr>
        <w:rFonts w:hint="default"/>
        <w:b w:val="0"/>
      </w:rPr>
    </w:lvl>
    <w:lvl w:ilvl="2">
      <w:start w:val="1"/>
      <w:numFmt w:val="decimal"/>
      <w:lvlText w:val="%1.%2.%3."/>
      <w:lvlJc w:val="left"/>
      <w:pPr>
        <w:ind w:left="1296" w:hanging="720"/>
      </w:pPr>
      <w:rPr>
        <w:rFonts w:hint="default"/>
      </w:rPr>
    </w:lvl>
    <w:lvl w:ilvl="3">
      <w:start w:val="1"/>
      <w:numFmt w:val="lowerRoman"/>
      <w:lvlText w:val="%4)"/>
      <w:lvlJc w:val="left"/>
      <w:pPr>
        <w:ind w:left="1728" w:hanging="57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687E5A"/>
    <w:multiLevelType w:val="multilevel"/>
    <w:tmpl w:val="DF4055F4"/>
    <w:lvl w:ilvl="0">
      <w:start w:val="1"/>
      <w:numFmt w:val="decimal"/>
      <w:lvlText w:val="19.1.%1"/>
      <w:lvlJc w:val="left"/>
      <w:pPr>
        <w:tabs>
          <w:tab w:val="num" w:pos="1224"/>
        </w:tabs>
        <w:ind w:left="720" w:hanging="216"/>
      </w:pPr>
      <w:rPr>
        <w:rFonts w:ascii="Times New Roman" w:hAnsi="Times New Roman" w:hint="default"/>
        <w:b w:val="0"/>
        <w:i w:val="0"/>
        <w:sz w:val="20"/>
      </w:rPr>
    </w:lvl>
    <w:lvl w:ilvl="1">
      <w:start w:val="1"/>
      <w:numFmt w:val="lowerRoman"/>
      <w:lvlText w:val="%2)"/>
      <w:lvlJc w:val="left"/>
      <w:pPr>
        <w:tabs>
          <w:tab w:val="num" w:pos="1224"/>
        </w:tabs>
        <w:ind w:left="1224" w:hanging="720"/>
      </w:pPr>
      <w:rPr>
        <w:rFonts w:ascii="Times New Roman" w:hAnsi="Times New Roman" w:hint="default"/>
        <w:b w:val="0"/>
        <w:i w:val="0"/>
        <w:sz w:val="20"/>
      </w:rPr>
    </w:lvl>
    <w:lvl w:ilvl="2">
      <w:start w:val="1"/>
      <w:numFmt w:val="lowerRoman"/>
      <w:lvlText w:val="%3)"/>
      <w:lvlJc w:val="left"/>
      <w:pPr>
        <w:tabs>
          <w:tab w:val="num" w:pos="1296"/>
        </w:tabs>
        <w:ind w:left="1296" w:hanging="432"/>
      </w:pPr>
      <w:rPr>
        <w:rFonts w:ascii="Arial" w:hAnsi="Arial"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DF96B01"/>
    <w:multiLevelType w:val="hybridMultilevel"/>
    <w:tmpl w:val="B100B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E408D3"/>
    <w:multiLevelType w:val="hybridMultilevel"/>
    <w:tmpl w:val="6F626FF8"/>
    <w:lvl w:ilvl="0" w:tplc="A2B21A88">
      <w:start w:val="1"/>
      <w:numFmt w:val="decimal"/>
      <w:lvlText w:val="8.3.%1"/>
      <w:lvlJc w:val="left"/>
      <w:pPr>
        <w:tabs>
          <w:tab w:val="num" w:pos="1224"/>
        </w:tabs>
        <w:ind w:left="1224" w:hanging="720"/>
      </w:pPr>
      <w:rPr>
        <w:rFonts w:hint="default"/>
      </w:rPr>
    </w:lvl>
    <w:lvl w:ilvl="1" w:tplc="F39C452E">
      <w:start w:val="16"/>
      <w:numFmt w:val="decimal"/>
      <w:lvlText w:val="%2."/>
      <w:lvlJc w:val="left"/>
      <w:pPr>
        <w:tabs>
          <w:tab w:val="num" w:pos="1590"/>
        </w:tabs>
        <w:ind w:left="1590" w:hanging="51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AD6234"/>
    <w:multiLevelType w:val="multilevel"/>
    <w:tmpl w:val="8D624AE4"/>
    <w:lvl w:ilvl="0">
      <w:start w:val="1"/>
      <w:numFmt w:val="decimal"/>
      <w:lvlText w:val="%1."/>
      <w:lvlJc w:val="left"/>
      <w:pPr>
        <w:tabs>
          <w:tab w:val="num" w:pos="1224"/>
        </w:tabs>
        <w:ind w:left="1224" w:hanging="720"/>
      </w:pPr>
      <w:rPr>
        <w:rFonts w:ascii="Times New Roman" w:hAnsi="Times New Roman" w:hint="default"/>
        <w:b/>
        <w:i w:val="0"/>
        <w:sz w:val="22"/>
      </w:rPr>
    </w:lvl>
    <w:lvl w:ilvl="1">
      <w:start w:val="1"/>
      <w:numFmt w:val="decimal"/>
      <w:lvlText w:val="19.%2"/>
      <w:lvlJc w:val="left"/>
      <w:pPr>
        <w:tabs>
          <w:tab w:val="num" w:pos="504"/>
        </w:tabs>
        <w:ind w:left="504" w:hanging="504"/>
      </w:pPr>
      <w:rPr>
        <w:rFonts w:ascii="Times New Roman" w:hAnsi="Times New Roman" w:hint="default"/>
        <w:b w:val="0"/>
        <w:i w:val="0"/>
        <w:sz w:val="20"/>
      </w:rPr>
    </w:lvl>
    <w:lvl w:ilvl="2">
      <w:start w:val="1"/>
      <w:numFmt w:val="decimal"/>
      <w:lvlText w:val="19.1.%3"/>
      <w:lvlJc w:val="left"/>
      <w:pPr>
        <w:tabs>
          <w:tab w:val="num" w:pos="1296"/>
        </w:tabs>
        <w:ind w:left="1296" w:hanging="432"/>
      </w:pPr>
      <w:rPr>
        <w:rFonts w:ascii="Times New Roman" w:hAnsi="Times New Roman"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2300576"/>
    <w:multiLevelType w:val="hybridMultilevel"/>
    <w:tmpl w:val="55CCEA90"/>
    <w:lvl w:ilvl="0" w:tplc="2D68537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272784"/>
    <w:multiLevelType w:val="multilevel"/>
    <w:tmpl w:val="43CC4BFE"/>
    <w:lvl w:ilvl="0">
      <w:start w:val="1"/>
      <w:numFmt w:val="decimal"/>
      <w:lvlText w:val="14.1.%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936"/>
        </w:tabs>
        <w:ind w:left="936" w:hanging="360"/>
      </w:pPr>
    </w:lvl>
    <w:lvl w:ilvl="2">
      <w:start w:val="1"/>
      <w:numFmt w:val="lowerRoman"/>
      <w:lvlText w:val="%3."/>
      <w:lvlJc w:val="right"/>
      <w:pPr>
        <w:tabs>
          <w:tab w:val="num" w:pos="1656"/>
        </w:tabs>
        <w:ind w:left="1656" w:hanging="180"/>
      </w:pPr>
    </w:lvl>
    <w:lvl w:ilvl="3">
      <w:start w:val="1"/>
      <w:numFmt w:val="decimal"/>
      <w:lvlText w:val="%4."/>
      <w:lvlJc w:val="left"/>
      <w:pPr>
        <w:tabs>
          <w:tab w:val="num" w:pos="2376"/>
        </w:tabs>
        <w:ind w:left="2376" w:hanging="360"/>
      </w:pPr>
    </w:lvl>
    <w:lvl w:ilvl="4">
      <w:start w:val="1"/>
      <w:numFmt w:val="lowerLetter"/>
      <w:lvlText w:val="%5."/>
      <w:lvlJc w:val="left"/>
      <w:pPr>
        <w:tabs>
          <w:tab w:val="num" w:pos="3096"/>
        </w:tabs>
        <w:ind w:left="3096" w:hanging="360"/>
      </w:pPr>
    </w:lvl>
    <w:lvl w:ilvl="5">
      <w:start w:val="1"/>
      <w:numFmt w:val="lowerRoman"/>
      <w:lvlText w:val="%6."/>
      <w:lvlJc w:val="right"/>
      <w:pPr>
        <w:tabs>
          <w:tab w:val="num" w:pos="3816"/>
        </w:tabs>
        <w:ind w:left="3816" w:hanging="180"/>
      </w:pPr>
    </w:lvl>
    <w:lvl w:ilvl="6">
      <w:start w:val="1"/>
      <w:numFmt w:val="decimal"/>
      <w:lvlText w:val="%7."/>
      <w:lvlJc w:val="left"/>
      <w:pPr>
        <w:tabs>
          <w:tab w:val="num" w:pos="4536"/>
        </w:tabs>
        <w:ind w:left="4536" w:hanging="360"/>
      </w:pPr>
    </w:lvl>
    <w:lvl w:ilvl="7">
      <w:start w:val="1"/>
      <w:numFmt w:val="lowerLetter"/>
      <w:lvlText w:val="%8."/>
      <w:lvlJc w:val="left"/>
      <w:pPr>
        <w:tabs>
          <w:tab w:val="num" w:pos="5256"/>
        </w:tabs>
        <w:ind w:left="5256" w:hanging="360"/>
      </w:pPr>
    </w:lvl>
    <w:lvl w:ilvl="8">
      <w:start w:val="1"/>
      <w:numFmt w:val="lowerRoman"/>
      <w:lvlText w:val="%9."/>
      <w:lvlJc w:val="right"/>
      <w:pPr>
        <w:tabs>
          <w:tab w:val="num" w:pos="5976"/>
        </w:tabs>
        <w:ind w:left="5976" w:hanging="180"/>
      </w:pPr>
    </w:lvl>
  </w:abstractNum>
  <w:abstractNum w:abstractNumId="40" w15:restartNumberingAfterBreak="0">
    <w:nsid w:val="6A0E67E3"/>
    <w:multiLevelType w:val="hybridMultilevel"/>
    <w:tmpl w:val="7F2C26B2"/>
    <w:lvl w:ilvl="0" w:tplc="32A2FA3C">
      <w:start w:val="1"/>
      <w:numFmt w:val="decimal"/>
      <w:lvlText w:val="14.1.%1"/>
      <w:lvlJc w:val="left"/>
      <w:pPr>
        <w:ind w:left="1116" w:hanging="360"/>
      </w:pPr>
      <w:rPr>
        <w:rFonts w:ascii="Times New Roman" w:hAnsi="Times New Roman" w:hint="default"/>
        <w:b w:val="0"/>
        <w:i w:val="0"/>
        <w:sz w:val="20"/>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1" w15:restartNumberingAfterBreak="0">
    <w:nsid w:val="6B514C3C"/>
    <w:multiLevelType w:val="multilevel"/>
    <w:tmpl w:val="43CEB25C"/>
    <w:lvl w:ilvl="0">
      <w:start w:val="1"/>
      <w:numFmt w:val="decimal"/>
      <w:lvlText w:val="19.1.%1"/>
      <w:lvlJc w:val="left"/>
      <w:pPr>
        <w:tabs>
          <w:tab w:val="num" w:pos="1224"/>
        </w:tabs>
        <w:ind w:left="1224"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C8C7F53"/>
    <w:multiLevelType w:val="multilevel"/>
    <w:tmpl w:val="5D30848E"/>
    <w:lvl w:ilvl="0">
      <w:start w:val="16"/>
      <w:numFmt w:val="decimal"/>
      <w:lvlText w:val="%1."/>
      <w:lvlJc w:val="left"/>
      <w:pPr>
        <w:tabs>
          <w:tab w:val="num" w:pos="504"/>
        </w:tabs>
        <w:ind w:left="504" w:hanging="504"/>
      </w:pPr>
      <w:rPr>
        <w:rFonts w:ascii="Times New Roman" w:hAnsi="Times New Roman" w:hint="default"/>
        <w:b/>
        <w:i w:val="0"/>
        <w:sz w:val="22"/>
      </w:rPr>
    </w:lvl>
    <w:lvl w:ilvl="1">
      <w:start w:val="1"/>
      <w:numFmt w:val="decimal"/>
      <w:lvlText w:val="19.%2"/>
      <w:lvlJc w:val="left"/>
      <w:pPr>
        <w:tabs>
          <w:tab w:val="num" w:pos="504"/>
        </w:tabs>
        <w:ind w:left="504" w:hanging="504"/>
      </w:pPr>
      <w:rPr>
        <w:rFonts w:ascii="Times New Roman" w:hAnsi="Times New Roman" w:hint="default"/>
        <w:b w:val="0"/>
        <w:i w:val="0"/>
        <w:sz w:val="20"/>
      </w:rPr>
    </w:lvl>
    <w:lvl w:ilvl="2">
      <w:start w:val="1"/>
      <w:numFmt w:val="decimal"/>
      <w:lvlText w:val="19.1.%3"/>
      <w:lvlJc w:val="left"/>
      <w:pPr>
        <w:tabs>
          <w:tab w:val="num" w:pos="1224"/>
        </w:tabs>
        <w:ind w:left="1224" w:hanging="720"/>
      </w:pPr>
      <w:rPr>
        <w:rFonts w:ascii="Times New Roman" w:hAnsi="Times New Roman"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6D786E4F"/>
    <w:multiLevelType w:val="multilevel"/>
    <w:tmpl w:val="DA489446"/>
    <w:lvl w:ilvl="0">
      <w:start w:val="4"/>
      <w:numFmt w:val="decimal"/>
      <w:lvlText w:val="%1."/>
      <w:lvlJc w:val="left"/>
      <w:pPr>
        <w:tabs>
          <w:tab w:val="num" w:pos="504"/>
        </w:tabs>
        <w:ind w:left="504" w:hanging="504"/>
      </w:pPr>
      <w:rPr>
        <w:rFonts w:ascii="Times New Roman" w:hAnsi="Times New Roman" w:hint="default"/>
        <w:b/>
        <w:i w:val="0"/>
        <w:sz w:val="20"/>
      </w:rPr>
    </w:lvl>
    <w:lvl w:ilvl="1">
      <w:start w:val="1"/>
      <w:numFmt w:val="decimal"/>
      <w:lvlText w:val="4.%2"/>
      <w:lvlJc w:val="left"/>
      <w:pPr>
        <w:tabs>
          <w:tab w:val="num" w:pos="504"/>
        </w:tabs>
        <w:ind w:left="504" w:hanging="504"/>
      </w:pPr>
      <w:rPr>
        <w:rFonts w:ascii="Times New Roman" w:hAnsi="Times New Roman" w:hint="default"/>
        <w:b w:val="0"/>
        <w:i w:val="0"/>
        <w:sz w:val="20"/>
      </w:rPr>
    </w:lvl>
    <w:lvl w:ilvl="2">
      <w:start w:val="1"/>
      <w:numFmt w:val="upperLetter"/>
      <w:lvlText w:val="%3."/>
      <w:lvlJc w:val="left"/>
      <w:pPr>
        <w:tabs>
          <w:tab w:val="num" w:pos="1152"/>
        </w:tabs>
        <w:ind w:left="1152" w:hanging="432"/>
      </w:pPr>
      <w:rPr>
        <w:rFonts w:ascii="Times New Roman" w:hAnsi="Times New Roman" w:hint="default"/>
        <w:b w:val="0"/>
        <w:i w:val="0"/>
        <w:sz w:val="22"/>
      </w:rPr>
    </w:lvl>
    <w:lvl w:ilvl="3">
      <w:start w:val="1"/>
      <w:numFmt w:val="decimal"/>
      <w:lvlRestart w:val="0"/>
      <w:lvlText w:val="%4."/>
      <w:lvlJc w:val="left"/>
      <w:pPr>
        <w:tabs>
          <w:tab w:val="num" w:pos="1584"/>
        </w:tabs>
        <w:ind w:left="1584" w:hanging="432"/>
      </w:pPr>
      <w:rPr>
        <w:rFonts w:hint="default"/>
        <w:strike w:val="0"/>
        <w:dstrike w:val="0"/>
      </w:rPr>
    </w:lvl>
    <w:lvl w:ilvl="4">
      <w:start w:val="1"/>
      <w:numFmt w:val="lowerLetter"/>
      <w:lvlText w:val="%5."/>
      <w:lvlJc w:val="left"/>
      <w:pPr>
        <w:tabs>
          <w:tab w:val="num" w:pos="2016"/>
        </w:tabs>
        <w:ind w:left="2016"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6FF733EE"/>
    <w:multiLevelType w:val="multilevel"/>
    <w:tmpl w:val="40B48346"/>
    <w:lvl w:ilvl="0">
      <w:start w:val="5"/>
      <w:numFmt w:val="decimal"/>
      <w:lvlText w:val="%1."/>
      <w:lvlJc w:val="left"/>
      <w:pPr>
        <w:tabs>
          <w:tab w:val="num" w:pos="504"/>
        </w:tabs>
        <w:ind w:left="504" w:hanging="504"/>
      </w:pPr>
      <w:rPr>
        <w:rFonts w:ascii="Times New Roman" w:hAnsi="Times New Roman" w:hint="default"/>
        <w:b/>
        <w:i w:val="0"/>
        <w:sz w:val="20"/>
      </w:rPr>
    </w:lvl>
    <w:lvl w:ilvl="1">
      <w:start w:val="1"/>
      <w:numFmt w:val="decimal"/>
      <w:lvlRestart w:val="0"/>
      <w:lvlText w:val="5.%2"/>
      <w:lvlJc w:val="left"/>
      <w:pPr>
        <w:tabs>
          <w:tab w:val="num" w:pos="504"/>
        </w:tabs>
        <w:ind w:left="504" w:hanging="504"/>
      </w:pPr>
      <w:rPr>
        <w:rFonts w:ascii="Times New Roman" w:hAnsi="Times New Roman" w:hint="default"/>
        <w:b w:val="0"/>
        <w:i w:val="0"/>
        <w:sz w:val="20"/>
      </w:rPr>
    </w:lvl>
    <w:lvl w:ilvl="2">
      <w:start w:val="1"/>
      <w:numFmt w:val="decimal"/>
      <w:lvlText w:val="5.1.%3"/>
      <w:lvlJc w:val="left"/>
      <w:pPr>
        <w:tabs>
          <w:tab w:val="num" w:pos="1224"/>
        </w:tabs>
        <w:ind w:left="1224" w:hanging="720"/>
      </w:pPr>
      <w:rPr>
        <w:rFonts w:ascii="Times New Roman" w:hAnsi="Times New Roman" w:hint="default"/>
        <w:b w:val="0"/>
        <w:i w:val="0"/>
        <w:sz w:val="20"/>
      </w:rPr>
    </w:lvl>
    <w:lvl w:ilvl="3">
      <w:start w:val="1"/>
      <w:numFmt w:val="decimal"/>
      <w:lvlText w:val="%4."/>
      <w:lvlJc w:val="left"/>
      <w:pPr>
        <w:tabs>
          <w:tab w:val="num" w:pos="1584"/>
        </w:tabs>
        <w:ind w:left="1584" w:hanging="432"/>
      </w:pPr>
      <w:rPr>
        <w:rFonts w:hint="default"/>
        <w:b w:val="0"/>
        <w:strike w:val="0"/>
        <w:dstrike w:val="0"/>
      </w:rPr>
    </w:lvl>
    <w:lvl w:ilvl="4">
      <w:start w:val="1"/>
      <w:numFmt w:val="lowerLetter"/>
      <w:lvlText w:val="%5."/>
      <w:lvlJc w:val="left"/>
      <w:pPr>
        <w:tabs>
          <w:tab w:val="num" w:pos="2016"/>
        </w:tabs>
        <w:ind w:left="2016"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73BE0D31"/>
    <w:multiLevelType w:val="multilevel"/>
    <w:tmpl w:val="DA489446"/>
    <w:lvl w:ilvl="0">
      <w:start w:val="4"/>
      <w:numFmt w:val="decimal"/>
      <w:lvlText w:val="%1."/>
      <w:lvlJc w:val="left"/>
      <w:pPr>
        <w:tabs>
          <w:tab w:val="num" w:pos="504"/>
        </w:tabs>
        <w:ind w:left="504" w:hanging="504"/>
      </w:pPr>
      <w:rPr>
        <w:rFonts w:ascii="Times New Roman" w:hAnsi="Times New Roman" w:hint="default"/>
        <w:b/>
        <w:i w:val="0"/>
        <w:sz w:val="20"/>
      </w:rPr>
    </w:lvl>
    <w:lvl w:ilvl="1">
      <w:start w:val="1"/>
      <w:numFmt w:val="decimal"/>
      <w:lvlText w:val="4.%2"/>
      <w:lvlJc w:val="left"/>
      <w:pPr>
        <w:tabs>
          <w:tab w:val="num" w:pos="504"/>
        </w:tabs>
        <w:ind w:left="504" w:hanging="504"/>
      </w:pPr>
      <w:rPr>
        <w:rFonts w:ascii="Times New Roman" w:hAnsi="Times New Roman" w:hint="default"/>
        <w:b w:val="0"/>
        <w:i w:val="0"/>
        <w:sz w:val="20"/>
      </w:rPr>
    </w:lvl>
    <w:lvl w:ilvl="2">
      <w:start w:val="1"/>
      <w:numFmt w:val="upperLetter"/>
      <w:lvlText w:val="%3."/>
      <w:lvlJc w:val="left"/>
      <w:pPr>
        <w:tabs>
          <w:tab w:val="num" w:pos="1152"/>
        </w:tabs>
        <w:ind w:left="1152" w:hanging="432"/>
      </w:pPr>
      <w:rPr>
        <w:rFonts w:ascii="Times New Roman" w:hAnsi="Times New Roman" w:hint="default"/>
        <w:b w:val="0"/>
        <w:i w:val="0"/>
        <w:sz w:val="22"/>
      </w:rPr>
    </w:lvl>
    <w:lvl w:ilvl="3">
      <w:start w:val="1"/>
      <w:numFmt w:val="decimal"/>
      <w:lvlRestart w:val="0"/>
      <w:lvlText w:val="%4."/>
      <w:lvlJc w:val="left"/>
      <w:pPr>
        <w:tabs>
          <w:tab w:val="num" w:pos="1584"/>
        </w:tabs>
        <w:ind w:left="1584" w:hanging="432"/>
      </w:pPr>
      <w:rPr>
        <w:rFonts w:hint="default"/>
        <w:strike w:val="0"/>
        <w:dstrike w:val="0"/>
      </w:rPr>
    </w:lvl>
    <w:lvl w:ilvl="4">
      <w:start w:val="1"/>
      <w:numFmt w:val="lowerLetter"/>
      <w:lvlText w:val="%5."/>
      <w:lvlJc w:val="left"/>
      <w:pPr>
        <w:tabs>
          <w:tab w:val="num" w:pos="2016"/>
        </w:tabs>
        <w:ind w:left="2016"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4703B68"/>
    <w:multiLevelType w:val="multilevel"/>
    <w:tmpl w:val="919A327A"/>
    <w:lvl w:ilvl="0">
      <w:start w:val="16"/>
      <w:numFmt w:val="decimal"/>
      <w:lvlText w:val="%1."/>
      <w:lvlJc w:val="left"/>
      <w:pPr>
        <w:tabs>
          <w:tab w:val="num" w:pos="504"/>
        </w:tabs>
        <w:ind w:left="504" w:hanging="504"/>
      </w:pPr>
      <w:rPr>
        <w:rFonts w:ascii="Times New Roman" w:hAnsi="Times New Roman" w:hint="default"/>
        <w:b/>
        <w:i w:val="0"/>
        <w:sz w:val="22"/>
      </w:rPr>
    </w:lvl>
    <w:lvl w:ilvl="1">
      <w:start w:val="1"/>
      <w:numFmt w:val="decimal"/>
      <w:lvlText w:val="19.%2"/>
      <w:lvlJc w:val="left"/>
      <w:pPr>
        <w:tabs>
          <w:tab w:val="num" w:pos="504"/>
        </w:tabs>
        <w:ind w:left="504" w:hanging="504"/>
      </w:pPr>
      <w:rPr>
        <w:rFonts w:ascii="Times New Roman" w:hAnsi="Times New Roman" w:hint="default"/>
        <w:b w:val="0"/>
        <w:i w:val="0"/>
        <w:sz w:val="20"/>
      </w:rPr>
    </w:lvl>
    <w:lvl w:ilvl="2">
      <w:start w:val="1"/>
      <w:numFmt w:val="decimal"/>
      <w:lvlText w:val="19.1.%3"/>
      <w:lvlJc w:val="left"/>
      <w:pPr>
        <w:tabs>
          <w:tab w:val="num" w:pos="1224"/>
        </w:tabs>
        <w:ind w:left="1224" w:hanging="720"/>
      </w:pPr>
      <w:rPr>
        <w:rFonts w:ascii="Times New Roman" w:hAnsi="Times New Roman"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768221AD"/>
    <w:multiLevelType w:val="multilevel"/>
    <w:tmpl w:val="23D2AA80"/>
    <w:lvl w:ilvl="0">
      <w:start w:val="1"/>
      <w:numFmt w:val="decimal"/>
      <w:lvlText w:val="19.1.%1"/>
      <w:lvlJc w:val="left"/>
      <w:pPr>
        <w:tabs>
          <w:tab w:val="num" w:pos="1224"/>
        </w:tabs>
        <w:ind w:left="720" w:hanging="216"/>
      </w:pPr>
      <w:rPr>
        <w:rFonts w:ascii="Times New Roman" w:hAnsi="Times New Roman" w:hint="default"/>
        <w:b w:val="0"/>
        <w:i w:val="0"/>
        <w:sz w:val="20"/>
      </w:rPr>
    </w:lvl>
    <w:lvl w:ilvl="1">
      <w:start w:val="1"/>
      <w:numFmt w:val="lowerRoman"/>
      <w:lvlText w:val="%2)"/>
      <w:lvlJc w:val="left"/>
      <w:pPr>
        <w:tabs>
          <w:tab w:val="num" w:pos="432"/>
        </w:tabs>
        <w:ind w:left="432" w:hanging="432"/>
      </w:pPr>
      <w:rPr>
        <w:rFonts w:ascii="Times New Roman" w:hAnsi="Times New Roman" w:hint="default"/>
        <w:b w:val="0"/>
        <w:i w:val="0"/>
        <w:sz w:val="20"/>
      </w:rPr>
    </w:lvl>
    <w:lvl w:ilvl="2">
      <w:start w:val="1"/>
      <w:numFmt w:val="lowerRoman"/>
      <w:lvlText w:val="%3)"/>
      <w:lvlJc w:val="left"/>
      <w:pPr>
        <w:tabs>
          <w:tab w:val="num" w:pos="1296"/>
        </w:tabs>
        <w:ind w:left="1296" w:hanging="432"/>
      </w:pPr>
      <w:rPr>
        <w:rFonts w:ascii="Arial" w:hAnsi="Arial"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7EAF60CF"/>
    <w:multiLevelType w:val="hybridMultilevel"/>
    <w:tmpl w:val="A5263BA2"/>
    <w:lvl w:ilvl="0" w:tplc="8C68D4BC">
      <w:start w:val="1"/>
      <w:numFmt w:val="lowerRoman"/>
      <w:lvlText w:val="%1)"/>
      <w:lvlJc w:val="left"/>
      <w:pPr>
        <w:tabs>
          <w:tab w:val="num" w:pos="1728"/>
        </w:tabs>
        <w:ind w:left="1584" w:hanging="360"/>
      </w:pPr>
      <w:rPr>
        <w:rFonts w:ascii="Times New Roman" w:hAnsi="Times New Roman" w:hint="default"/>
        <w:color w:val="auto"/>
        <w:sz w:val="20"/>
      </w:rPr>
    </w:lvl>
    <w:lvl w:ilvl="1" w:tplc="04090019">
      <w:start w:val="1"/>
      <w:numFmt w:val="lowerLetter"/>
      <w:lvlText w:val="%2."/>
      <w:lvlJc w:val="left"/>
      <w:pPr>
        <w:tabs>
          <w:tab w:val="num" w:pos="1440"/>
        </w:tabs>
        <w:ind w:left="1440" w:hanging="360"/>
      </w:pPr>
    </w:lvl>
    <w:lvl w:ilvl="2" w:tplc="0A4E8C32">
      <w:start w:val="1"/>
      <w:numFmt w:val="lowerRoman"/>
      <w:lvlText w:val="%3)"/>
      <w:lvlJc w:val="left"/>
      <w:pPr>
        <w:tabs>
          <w:tab w:val="num" w:pos="2412"/>
        </w:tabs>
        <w:ind w:left="2412" w:hanging="432"/>
      </w:pPr>
      <w:rPr>
        <w:rFonts w:ascii="Times New Roman" w:hAnsi="Times New Roman" w:hint="default"/>
        <w:color w:val="auto"/>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0189538">
    <w:abstractNumId w:val="21"/>
  </w:num>
  <w:num w:numId="2" w16cid:durableId="266427210">
    <w:abstractNumId w:val="30"/>
  </w:num>
  <w:num w:numId="3" w16cid:durableId="413629120">
    <w:abstractNumId w:val="7"/>
  </w:num>
  <w:num w:numId="4" w16cid:durableId="229777102">
    <w:abstractNumId w:val="12"/>
  </w:num>
  <w:num w:numId="5" w16cid:durableId="958800706">
    <w:abstractNumId w:val="45"/>
  </w:num>
  <w:num w:numId="6" w16cid:durableId="538861428">
    <w:abstractNumId w:val="44"/>
  </w:num>
  <w:num w:numId="7" w16cid:durableId="717507884">
    <w:abstractNumId w:val="48"/>
  </w:num>
  <w:num w:numId="8" w16cid:durableId="419528541">
    <w:abstractNumId w:val="6"/>
  </w:num>
  <w:num w:numId="9" w16cid:durableId="2093819172">
    <w:abstractNumId w:val="10"/>
  </w:num>
  <w:num w:numId="10" w16cid:durableId="628241563">
    <w:abstractNumId w:val="36"/>
  </w:num>
  <w:num w:numId="11" w16cid:durableId="190068572">
    <w:abstractNumId w:val="3"/>
  </w:num>
  <w:num w:numId="12" w16cid:durableId="66192092">
    <w:abstractNumId w:val="17"/>
  </w:num>
  <w:num w:numId="13" w16cid:durableId="1858763736">
    <w:abstractNumId w:val="24"/>
  </w:num>
  <w:num w:numId="14" w16cid:durableId="1136875758">
    <w:abstractNumId w:val="37"/>
  </w:num>
  <w:num w:numId="15" w16cid:durableId="2125344814">
    <w:abstractNumId w:val="41"/>
  </w:num>
  <w:num w:numId="16" w16cid:durableId="1921406159">
    <w:abstractNumId w:val="27"/>
  </w:num>
  <w:num w:numId="17" w16cid:durableId="880828767">
    <w:abstractNumId w:val="29"/>
  </w:num>
  <w:num w:numId="18" w16cid:durableId="854881598">
    <w:abstractNumId w:val="47"/>
  </w:num>
  <w:num w:numId="19" w16cid:durableId="2119711716">
    <w:abstractNumId w:val="34"/>
  </w:num>
  <w:num w:numId="20" w16cid:durableId="1789200274">
    <w:abstractNumId w:val="19"/>
  </w:num>
  <w:num w:numId="21" w16cid:durableId="886264712">
    <w:abstractNumId w:val="9"/>
  </w:num>
  <w:num w:numId="22" w16cid:durableId="1448547698">
    <w:abstractNumId w:val="11"/>
  </w:num>
  <w:num w:numId="23" w16cid:durableId="244656276">
    <w:abstractNumId w:val="28"/>
  </w:num>
  <w:num w:numId="24" w16cid:durableId="1366563216">
    <w:abstractNumId w:val="42"/>
  </w:num>
  <w:num w:numId="25" w16cid:durableId="826821543">
    <w:abstractNumId w:val="1"/>
  </w:num>
  <w:num w:numId="26" w16cid:durableId="946079763">
    <w:abstractNumId w:val="0"/>
  </w:num>
  <w:num w:numId="27" w16cid:durableId="678124314">
    <w:abstractNumId w:val="8"/>
  </w:num>
  <w:num w:numId="28" w16cid:durableId="773523922">
    <w:abstractNumId w:val="46"/>
  </w:num>
  <w:num w:numId="29" w16cid:durableId="541330615">
    <w:abstractNumId w:val="43"/>
  </w:num>
  <w:num w:numId="30" w16cid:durableId="658341312">
    <w:abstractNumId w:val="39"/>
  </w:num>
  <w:num w:numId="31" w16cid:durableId="1132989138">
    <w:abstractNumId w:val="13"/>
  </w:num>
  <w:num w:numId="32" w16cid:durableId="1944994719">
    <w:abstractNumId w:val="38"/>
  </w:num>
  <w:num w:numId="33" w16cid:durableId="1018969504">
    <w:abstractNumId w:val="16"/>
  </w:num>
  <w:num w:numId="34" w16cid:durableId="1335762301">
    <w:abstractNumId w:val="18"/>
  </w:num>
  <w:num w:numId="35" w16cid:durableId="394428246">
    <w:abstractNumId w:val="14"/>
  </w:num>
  <w:num w:numId="36" w16cid:durableId="449711917">
    <w:abstractNumId w:val="33"/>
  </w:num>
  <w:num w:numId="37" w16cid:durableId="837113112">
    <w:abstractNumId w:val="5"/>
  </w:num>
  <w:num w:numId="38" w16cid:durableId="1993168441">
    <w:abstractNumId w:val="26"/>
  </w:num>
  <w:num w:numId="39" w16cid:durableId="1470172951">
    <w:abstractNumId w:val="5"/>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1296" w:hanging="72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lowerRoman"/>
        <w:lvlText w:val="%5)"/>
        <w:lvlJc w:val="left"/>
        <w:pPr>
          <w:ind w:left="1584" w:hanging="43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943683632">
    <w:abstractNumId w:val="23"/>
  </w:num>
  <w:num w:numId="41" w16cid:durableId="332731304">
    <w:abstractNumId w:val="25"/>
  </w:num>
  <w:num w:numId="42" w16cid:durableId="1177648399">
    <w:abstractNumId w:val="35"/>
  </w:num>
  <w:num w:numId="43" w16cid:durableId="1345861843">
    <w:abstractNumId w:val="32"/>
  </w:num>
  <w:num w:numId="44" w16cid:durableId="805049109">
    <w:abstractNumId w:val="31"/>
  </w:num>
  <w:num w:numId="45" w16cid:durableId="19401363">
    <w:abstractNumId w:val="22"/>
  </w:num>
  <w:num w:numId="46" w16cid:durableId="2055887781">
    <w:abstractNumId w:val="20"/>
  </w:num>
  <w:num w:numId="47" w16cid:durableId="1822841889">
    <w:abstractNumId w:val="2"/>
  </w:num>
  <w:num w:numId="48" w16cid:durableId="1514800044">
    <w:abstractNumId w:val="4"/>
  </w:num>
  <w:num w:numId="49" w16cid:durableId="1812163643">
    <w:abstractNumId w:val="15"/>
  </w:num>
  <w:num w:numId="50" w16cid:durableId="18406574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462"/>
    <w:rsid w:val="00000552"/>
    <w:rsid w:val="000019BC"/>
    <w:rsid w:val="0000233B"/>
    <w:rsid w:val="000051CE"/>
    <w:rsid w:val="000104A3"/>
    <w:rsid w:val="000131D4"/>
    <w:rsid w:val="000136D0"/>
    <w:rsid w:val="000167F5"/>
    <w:rsid w:val="00021AB5"/>
    <w:rsid w:val="000241DC"/>
    <w:rsid w:val="00031A9A"/>
    <w:rsid w:val="00032BF3"/>
    <w:rsid w:val="000428D4"/>
    <w:rsid w:val="0004292E"/>
    <w:rsid w:val="000458C4"/>
    <w:rsid w:val="0004663A"/>
    <w:rsid w:val="00051574"/>
    <w:rsid w:val="0005208D"/>
    <w:rsid w:val="000526A5"/>
    <w:rsid w:val="00052802"/>
    <w:rsid w:val="0005373B"/>
    <w:rsid w:val="0005780F"/>
    <w:rsid w:val="00074AA4"/>
    <w:rsid w:val="0007736D"/>
    <w:rsid w:val="000808E8"/>
    <w:rsid w:val="00081A21"/>
    <w:rsid w:val="00084992"/>
    <w:rsid w:val="00097914"/>
    <w:rsid w:val="000A1FFA"/>
    <w:rsid w:val="000B0737"/>
    <w:rsid w:val="000B47CD"/>
    <w:rsid w:val="000B6DB8"/>
    <w:rsid w:val="000B7A70"/>
    <w:rsid w:val="000C0B8D"/>
    <w:rsid w:val="000C2F62"/>
    <w:rsid w:val="000C437F"/>
    <w:rsid w:val="000C438C"/>
    <w:rsid w:val="000C587D"/>
    <w:rsid w:val="000D1202"/>
    <w:rsid w:val="000D6D62"/>
    <w:rsid w:val="000E3866"/>
    <w:rsid w:val="000F150A"/>
    <w:rsid w:val="000F1B86"/>
    <w:rsid w:val="000F62E5"/>
    <w:rsid w:val="000F7E20"/>
    <w:rsid w:val="00100FFE"/>
    <w:rsid w:val="0010179A"/>
    <w:rsid w:val="00103CE6"/>
    <w:rsid w:val="00105570"/>
    <w:rsid w:val="001069C5"/>
    <w:rsid w:val="0011041B"/>
    <w:rsid w:val="00112840"/>
    <w:rsid w:val="00120D68"/>
    <w:rsid w:val="00121435"/>
    <w:rsid w:val="00122E27"/>
    <w:rsid w:val="00127216"/>
    <w:rsid w:val="0013197E"/>
    <w:rsid w:val="00132349"/>
    <w:rsid w:val="00142565"/>
    <w:rsid w:val="00142AAA"/>
    <w:rsid w:val="00150B61"/>
    <w:rsid w:val="00150B6F"/>
    <w:rsid w:val="001531E6"/>
    <w:rsid w:val="001541B6"/>
    <w:rsid w:val="0015599D"/>
    <w:rsid w:val="00156B86"/>
    <w:rsid w:val="00157B39"/>
    <w:rsid w:val="00166091"/>
    <w:rsid w:val="00166D91"/>
    <w:rsid w:val="00171228"/>
    <w:rsid w:val="00173168"/>
    <w:rsid w:val="001746DA"/>
    <w:rsid w:val="00177F05"/>
    <w:rsid w:val="001810D5"/>
    <w:rsid w:val="0018162B"/>
    <w:rsid w:val="0018184F"/>
    <w:rsid w:val="00186D61"/>
    <w:rsid w:val="001970B4"/>
    <w:rsid w:val="001A0998"/>
    <w:rsid w:val="001A19C2"/>
    <w:rsid w:val="001A1CFE"/>
    <w:rsid w:val="001A39ED"/>
    <w:rsid w:val="001A4E73"/>
    <w:rsid w:val="001A5BC2"/>
    <w:rsid w:val="001A7555"/>
    <w:rsid w:val="001B1A41"/>
    <w:rsid w:val="001B2EA8"/>
    <w:rsid w:val="001B4CA1"/>
    <w:rsid w:val="001B6F99"/>
    <w:rsid w:val="001B7A68"/>
    <w:rsid w:val="001C0A7C"/>
    <w:rsid w:val="001C0B73"/>
    <w:rsid w:val="001C1271"/>
    <w:rsid w:val="001D5679"/>
    <w:rsid w:val="001D5D6F"/>
    <w:rsid w:val="001D65ED"/>
    <w:rsid w:val="001E08F5"/>
    <w:rsid w:val="001E3F40"/>
    <w:rsid w:val="001E6D02"/>
    <w:rsid w:val="001F0F4C"/>
    <w:rsid w:val="001F2293"/>
    <w:rsid w:val="00200B26"/>
    <w:rsid w:val="00202D54"/>
    <w:rsid w:val="00205F1D"/>
    <w:rsid w:val="00210B6E"/>
    <w:rsid w:val="00214945"/>
    <w:rsid w:val="00217C8B"/>
    <w:rsid w:val="00221F73"/>
    <w:rsid w:val="0022509C"/>
    <w:rsid w:val="00226880"/>
    <w:rsid w:val="00233209"/>
    <w:rsid w:val="00242C32"/>
    <w:rsid w:val="00244FF8"/>
    <w:rsid w:val="00246BD5"/>
    <w:rsid w:val="00247535"/>
    <w:rsid w:val="0025179A"/>
    <w:rsid w:val="00252E0D"/>
    <w:rsid w:val="0025742A"/>
    <w:rsid w:val="00266226"/>
    <w:rsid w:val="002679A5"/>
    <w:rsid w:val="002679FE"/>
    <w:rsid w:val="00267EA8"/>
    <w:rsid w:val="00271C39"/>
    <w:rsid w:val="00274A30"/>
    <w:rsid w:val="00276431"/>
    <w:rsid w:val="00285BC2"/>
    <w:rsid w:val="00292047"/>
    <w:rsid w:val="002959FC"/>
    <w:rsid w:val="00295BBC"/>
    <w:rsid w:val="002A38CA"/>
    <w:rsid w:val="002A5332"/>
    <w:rsid w:val="002A5F98"/>
    <w:rsid w:val="002A6E62"/>
    <w:rsid w:val="002A774F"/>
    <w:rsid w:val="002B3AF8"/>
    <w:rsid w:val="002B5484"/>
    <w:rsid w:val="002B5E7C"/>
    <w:rsid w:val="002B6163"/>
    <w:rsid w:val="002B6588"/>
    <w:rsid w:val="002C6B5A"/>
    <w:rsid w:val="002C6CC0"/>
    <w:rsid w:val="002C719D"/>
    <w:rsid w:val="002C7E4E"/>
    <w:rsid w:val="002D0EC8"/>
    <w:rsid w:val="002D1E58"/>
    <w:rsid w:val="002D2CE0"/>
    <w:rsid w:val="002D3AEB"/>
    <w:rsid w:val="002D471E"/>
    <w:rsid w:val="002D5505"/>
    <w:rsid w:val="002D571B"/>
    <w:rsid w:val="002E3970"/>
    <w:rsid w:val="002E561B"/>
    <w:rsid w:val="002E691E"/>
    <w:rsid w:val="002E6CEC"/>
    <w:rsid w:val="002F05FC"/>
    <w:rsid w:val="002F7E89"/>
    <w:rsid w:val="00305552"/>
    <w:rsid w:val="00315279"/>
    <w:rsid w:val="00315AF8"/>
    <w:rsid w:val="00317685"/>
    <w:rsid w:val="0032021C"/>
    <w:rsid w:val="00320B0F"/>
    <w:rsid w:val="00325F37"/>
    <w:rsid w:val="00330B43"/>
    <w:rsid w:val="00333DFD"/>
    <w:rsid w:val="00334EBA"/>
    <w:rsid w:val="00340D7C"/>
    <w:rsid w:val="003452E1"/>
    <w:rsid w:val="003458DD"/>
    <w:rsid w:val="003459A7"/>
    <w:rsid w:val="00350229"/>
    <w:rsid w:val="003519A7"/>
    <w:rsid w:val="00351FAC"/>
    <w:rsid w:val="003578CF"/>
    <w:rsid w:val="00361C6E"/>
    <w:rsid w:val="00362401"/>
    <w:rsid w:val="0036242C"/>
    <w:rsid w:val="00362E2B"/>
    <w:rsid w:val="00363A46"/>
    <w:rsid w:val="00364CF6"/>
    <w:rsid w:val="00374A2D"/>
    <w:rsid w:val="0038363D"/>
    <w:rsid w:val="00391F6A"/>
    <w:rsid w:val="00393A66"/>
    <w:rsid w:val="003A0B1E"/>
    <w:rsid w:val="003A601E"/>
    <w:rsid w:val="003B0447"/>
    <w:rsid w:val="003B603B"/>
    <w:rsid w:val="003C2D4B"/>
    <w:rsid w:val="003C4C25"/>
    <w:rsid w:val="003C6E94"/>
    <w:rsid w:val="003C7DBF"/>
    <w:rsid w:val="003D3219"/>
    <w:rsid w:val="003D3B21"/>
    <w:rsid w:val="003D68DF"/>
    <w:rsid w:val="003D6AAF"/>
    <w:rsid w:val="003D6BA8"/>
    <w:rsid w:val="003E1388"/>
    <w:rsid w:val="003E2D90"/>
    <w:rsid w:val="003E2FEF"/>
    <w:rsid w:val="003E33C8"/>
    <w:rsid w:val="003E4F47"/>
    <w:rsid w:val="003E5253"/>
    <w:rsid w:val="003E5EDE"/>
    <w:rsid w:val="003E617A"/>
    <w:rsid w:val="003F3EBB"/>
    <w:rsid w:val="00405469"/>
    <w:rsid w:val="00406D41"/>
    <w:rsid w:val="00412ED3"/>
    <w:rsid w:val="00413138"/>
    <w:rsid w:val="00414B0D"/>
    <w:rsid w:val="00421279"/>
    <w:rsid w:val="00421506"/>
    <w:rsid w:val="00422690"/>
    <w:rsid w:val="00433AF3"/>
    <w:rsid w:val="00435C46"/>
    <w:rsid w:val="004434F4"/>
    <w:rsid w:val="004441DF"/>
    <w:rsid w:val="00444825"/>
    <w:rsid w:val="004449D4"/>
    <w:rsid w:val="0044569C"/>
    <w:rsid w:val="00445790"/>
    <w:rsid w:val="0044776A"/>
    <w:rsid w:val="004505B7"/>
    <w:rsid w:val="004535F4"/>
    <w:rsid w:val="0045484E"/>
    <w:rsid w:val="00462A2C"/>
    <w:rsid w:val="00463A19"/>
    <w:rsid w:val="00463FAF"/>
    <w:rsid w:val="00466B5D"/>
    <w:rsid w:val="00470E80"/>
    <w:rsid w:val="00472BEC"/>
    <w:rsid w:val="0047336D"/>
    <w:rsid w:val="00473A59"/>
    <w:rsid w:val="00473C21"/>
    <w:rsid w:val="00473EAE"/>
    <w:rsid w:val="004801AF"/>
    <w:rsid w:val="004810A0"/>
    <w:rsid w:val="004811E1"/>
    <w:rsid w:val="00481690"/>
    <w:rsid w:val="004819BE"/>
    <w:rsid w:val="00481B05"/>
    <w:rsid w:val="004827A0"/>
    <w:rsid w:val="00484D8E"/>
    <w:rsid w:val="0048503E"/>
    <w:rsid w:val="00492E77"/>
    <w:rsid w:val="00496788"/>
    <w:rsid w:val="00496AEB"/>
    <w:rsid w:val="004A4C77"/>
    <w:rsid w:val="004B2722"/>
    <w:rsid w:val="004B310A"/>
    <w:rsid w:val="004B61F9"/>
    <w:rsid w:val="004B6FC4"/>
    <w:rsid w:val="004C0859"/>
    <w:rsid w:val="004C62DA"/>
    <w:rsid w:val="004C68F5"/>
    <w:rsid w:val="004D096D"/>
    <w:rsid w:val="004D1238"/>
    <w:rsid w:val="004D247C"/>
    <w:rsid w:val="004D36E5"/>
    <w:rsid w:val="004D395C"/>
    <w:rsid w:val="004D6988"/>
    <w:rsid w:val="004E04ED"/>
    <w:rsid w:val="004E0728"/>
    <w:rsid w:val="004E23BD"/>
    <w:rsid w:val="004E331E"/>
    <w:rsid w:val="004E4C02"/>
    <w:rsid w:val="004F210A"/>
    <w:rsid w:val="004F222D"/>
    <w:rsid w:val="004F4566"/>
    <w:rsid w:val="004F477F"/>
    <w:rsid w:val="00501D7F"/>
    <w:rsid w:val="00502686"/>
    <w:rsid w:val="005038FD"/>
    <w:rsid w:val="0050711A"/>
    <w:rsid w:val="00507565"/>
    <w:rsid w:val="00510978"/>
    <w:rsid w:val="00510F05"/>
    <w:rsid w:val="0051723E"/>
    <w:rsid w:val="0052022C"/>
    <w:rsid w:val="00523A6A"/>
    <w:rsid w:val="00531EB2"/>
    <w:rsid w:val="005345FD"/>
    <w:rsid w:val="00535C87"/>
    <w:rsid w:val="00535EE0"/>
    <w:rsid w:val="00540739"/>
    <w:rsid w:val="00547ABF"/>
    <w:rsid w:val="0055579A"/>
    <w:rsid w:val="00561CB0"/>
    <w:rsid w:val="00566101"/>
    <w:rsid w:val="0057049C"/>
    <w:rsid w:val="00573835"/>
    <w:rsid w:val="00575AFE"/>
    <w:rsid w:val="0057678F"/>
    <w:rsid w:val="00580BE0"/>
    <w:rsid w:val="00582D8D"/>
    <w:rsid w:val="00585A4D"/>
    <w:rsid w:val="00586B17"/>
    <w:rsid w:val="00587C96"/>
    <w:rsid w:val="00587DBB"/>
    <w:rsid w:val="00591169"/>
    <w:rsid w:val="00592988"/>
    <w:rsid w:val="005941FB"/>
    <w:rsid w:val="005A177A"/>
    <w:rsid w:val="005A1A0B"/>
    <w:rsid w:val="005A2E81"/>
    <w:rsid w:val="005A7B92"/>
    <w:rsid w:val="005B10B4"/>
    <w:rsid w:val="005B1757"/>
    <w:rsid w:val="005B5382"/>
    <w:rsid w:val="005B6D25"/>
    <w:rsid w:val="005B776E"/>
    <w:rsid w:val="005B7EA1"/>
    <w:rsid w:val="005C13AD"/>
    <w:rsid w:val="005C5769"/>
    <w:rsid w:val="005C6AE8"/>
    <w:rsid w:val="005D3487"/>
    <w:rsid w:val="005D676F"/>
    <w:rsid w:val="005E1C16"/>
    <w:rsid w:val="005E2366"/>
    <w:rsid w:val="005F2188"/>
    <w:rsid w:val="005F45C2"/>
    <w:rsid w:val="005F49EA"/>
    <w:rsid w:val="00603996"/>
    <w:rsid w:val="00604CEA"/>
    <w:rsid w:val="00605721"/>
    <w:rsid w:val="00606ECD"/>
    <w:rsid w:val="006112C6"/>
    <w:rsid w:val="00611AF4"/>
    <w:rsid w:val="00617ADC"/>
    <w:rsid w:val="00623427"/>
    <w:rsid w:val="006255BC"/>
    <w:rsid w:val="00626825"/>
    <w:rsid w:val="0063358A"/>
    <w:rsid w:val="00635E41"/>
    <w:rsid w:val="006401D4"/>
    <w:rsid w:val="00640D7E"/>
    <w:rsid w:val="00642277"/>
    <w:rsid w:val="00643B34"/>
    <w:rsid w:val="0064791C"/>
    <w:rsid w:val="00651936"/>
    <w:rsid w:val="00655B16"/>
    <w:rsid w:val="006613D2"/>
    <w:rsid w:val="00670AD2"/>
    <w:rsid w:val="006714E3"/>
    <w:rsid w:val="006761A1"/>
    <w:rsid w:val="0067627B"/>
    <w:rsid w:val="00682A41"/>
    <w:rsid w:val="00683762"/>
    <w:rsid w:val="00684DF5"/>
    <w:rsid w:val="00686E76"/>
    <w:rsid w:val="00691708"/>
    <w:rsid w:val="006A22CE"/>
    <w:rsid w:val="006A3687"/>
    <w:rsid w:val="006A5452"/>
    <w:rsid w:val="006A5514"/>
    <w:rsid w:val="006A5731"/>
    <w:rsid w:val="006A6365"/>
    <w:rsid w:val="006A716E"/>
    <w:rsid w:val="006B2CFF"/>
    <w:rsid w:val="006B5528"/>
    <w:rsid w:val="006C0854"/>
    <w:rsid w:val="006C30EB"/>
    <w:rsid w:val="006C3984"/>
    <w:rsid w:val="006C3B08"/>
    <w:rsid w:val="006C5DDD"/>
    <w:rsid w:val="006C6733"/>
    <w:rsid w:val="006D0D1B"/>
    <w:rsid w:val="006D7A80"/>
    <w:rsid w:val="006E3864"/>
    <w:rsid w:val="006E6CEF"/>
    <w:rsid w:val="006F06EE"/>
    <w:rsid w:val="006F3FEB"/>
    <w:rsid w:val="006F5558"/>
    <w:rsid w:val="006F5D43"/>
    <w:rsid w:val="006F5EC0"/>
    <w:rsid w:val="006F6F52"/>
    <w:rsid w:val="00704DB6"/>
    <w:rsid w:val="00707BC3"/>
    <w:rsid w:val="00712111"/>
    <w:rsid w:val="0071363A"/>
    <w:rsid w:val="0071646C"/>
    <w:rsid w:val="00721DA8"/>
    <w:rsid w:val="00723691"/>
    <w:rsid w:val="007241B6"/>
    <w:rsid w:val="007274D7"/>
    <w:rsid w:val="007353F5"/>
    <w:rsid w:val="00736842"/>
    <w:rsid w:val="00743C6F"/>
    <w:rsid w:val="0074792B"/>
    <w:rsid w:val="00757038"/>
    <w:rsid w:val="00757C63"/>
    <w:rsid w:val="007613DA"/>
    <w:rsid w:val="00765037"/>
    <w:rsid w:val="0076535B"/>
    <w:rsid w:val="00765E95"/>
    <w:rsid w:val="007705A7"/>
    <w:rsid w:val="0077180C"/>
    <w:rsid w:val="00772978"/>
    <w:rsid w:val="00775F85"/>
    <w:rsid w:val="00786B52"/>
    <w:rsid w:val="00787B2C"/>
    <w:rsid w:val="007923D9"/>
    <w:rsid w:val="00795709"/>
    <w:rsid w:val="00796927"/>
    <w:rsid w:val="00796E63"/>
    <w:rsid w:val="0079763C"/>
    <w:rsid w:val="007A16A1"/>
    <w:rsid w:val="007A1763"/>
    <w:rsid w:val="007B07E0"/>
    <w:rsid w:val="007B0AF1"/>
    <w:rsid w:val="007B289D"/>
    <w:rsid w:val="007B4DBE"/>
    <w:rsid w:val="007B4FCE"/>
    <w:rsid w:val="007B5194"/>
    <w:rsid w:val="007B68A1"/>
    <w:rsid w:val="007B714A"/>
    <w:rsid w:val="007C21AF"/>
    <w:rsid w:val="007C2B6C"/>
    <w:rsid w:val="007C329A"/>
    <w:rsid w:val="007C33CD"/>
    <w:rsid w:val="007C63BC"/>
    <w:rsid w:val="007D4D93"/>
    <w:rsid w:val="007D5537"/>
    <w:rsid w:val="007D7BDC"/>
    <w:rsid w:val="007E1794"/>
    <w:rsid w:val="007E28E5"/>
    <w:rsid w:val="007F1EAF"/>
    <w:rsid w:val="007F301D"/>
    <w:rsid w:val="00800C97"/>
    <w:rsid w:val="0081053C"/>
    <w:rsid w:val="008106E1"/>
    <w:rsid w:val="00812D89"/>
    <w:rsid w:val="00831C3B"/>
    <w:rsid w:val="008322F9"/>
    <w:rsid w:val="00834C78"/>
    <w:rsid w:val="008409C8"/>
    <w:rsid w:val="0084156F"/>
    <w:rsid w:val="00842CE4"/>
    <w:rsid w:val="008461A0"/>
    <w:rsid w:val="008467B9"/>
    <w:rsid w:val="0084694B"/>
    <w:rsid w:val="00847940"/>
    <w:rsid w:val="008607F7"/>
    <w:rsid w:val="008619D5"/>
    <w:rsid w:val="00865E69"/>
    <w:rsid w:val="00867B5D"/>
    <w:rsid w:val="00871E53"/>
    <w:rsid w:val="008741CC"/>
    <w:rsid w:val="0087638B"/>
    <w:rsid w:val="008825B1"/>
    <w:rsid w:val="00882E2B"/>
    <w:rsid w:val="00885E66"/>
    <w:rsid w:val="008918D7"/>
    <w:rsid w:val="0089586A"/>
    <w:rsid w:val="00896476"/>
    <w:rsid w:val="008968B9"/>
    <w:rsid w:val="00896A7D"/>
    <w:rsid w:val="008A72AB"/>
    <w:rsid w:val="008A7726"/>
    <w:rsid w:val="008B0D93"/>
    <w:rsid w:val="008B16EA"/>
    <w:rsid w:val="008B228A"/>
    <w:rsid w:val="008B575D"/>
    <w:rsid w:val="008B76EC"/>
    <w:rsid w:val="008B796E"/>
    <w:rsid w:val="008C01E0"/>
    <w:rsid w:val="008C5FCC"/>
    <w:rsid w:val="008C6970"/>
    <w:rsid w:val="008C7462"/>
    <w:rsid w:val="008C7B24"/>
    <w:rsid w:val="008D3B33"/>
    <w:rsid w:val="008D5C78"/>
    <w:rsid w:val="008D6F76"/>
    <w:rsid w:val="008D74B1"/>
    <w:rsid w:val="008E0219"/>
    <w:rsid w:val="008E189F"/>
    <w:rsid w:val="008E694A"/>
    <w:rsid w:val="008F13D3"/>
    <w:rsid w:val="008F7240"/>
    <w:rsid w:val="008F7448"/>
    <w:rsid w:val="009019B3"/>
    <w:rsid w:val="009020EC"/>
    <w:rsid w:val="009022F6"/>
    <w:rsid w:val="00906013"/>
    <w:rsid w:val="00907326"/>
    <w:rsid w:val="00910CB6"/>
    <w:rsid w:val="00914E37"/>
    <w:rsid w:val="00914E5A"/>
    <w:rsid w:val="009157EE"/>
    <w:rsid w:val="00916022"/>
    <w:rsid w:val="00920A8D"/>
    <w:rsid w:val="00921082"/>
    <w:rsid w:val="00922FDC"/>
    <w:rsid w:val="00925AC4"/>
    <w:rsid w:val="00927374"/>
    <w:rsid w:val="00930980"/>
    <w:rsid w:val="009327B5"/>
    <w:rsid w:val="00935562"/>
    <w:rsid w:val="0094244B"/>
    <w:rsid w:val="00942A3E"/>
    <w:rsid w:val="009436E5"/>
    <w:rsid w:val="00943F29"/>
    <w:rsid w:val="00944B2E"/>
    <w:rsid w:val="00950973"/>
    <w:rsid w:val="00950DFF"/>
    <w:rsid w:val="009516A8"/>
    <w:rsid w:val="00953A0B"/>
    <w:rsid w:val="00960421"/>
    <w:rsid w:val="00962835"/>
    <w:rsid w:val="009654A2"/>
    <w:rsid w:val="0096569B"/>
    <w:rsid w:val="00965DC2"/>
    <w:rsid w:val="0097160B"/>
    <w:rsid w:val="0097246E"/>
    <w:rsid w:val="009757F4"/>
    <w:rsid w:val="00977474"/>
    <w:rsid w:val="00981184"/>
    <w:rsid w:val="00982651"/>
    <w:rsid w:val="00983728"/>
    <w:rsid w:val="0098546E"/>
    <w:rsid w:val="00986761"/>
    <w:rsid w:val="00987439"/>
    <w:rsid w:val="009915F2"/>
    <w:rsid w:val="00994C6A"/>
    <w:rsid w:val="00996F88"/>
    <w:rsid w:val="00997292"/>
    <w:rsid w:val="009A00F4"/>
    <w:rsid w:val="009A4BBC"/>
    <w:rsid w:val="009A4E8A"/>
    <w:rsid w:val="009B0543"/>
    <w:rsid w:val="009B0F16"/>
    <w:rsid w:val="009B3FF4"/>
    <w:rsid w:val="009C3197"/>
    <w:rsid w:val="009C5810"/>
    <w:rsid w:val="009C73F0"/>
    <w:rsid w:val="009D6067"/>
    <w:rsid w:val="009E0002"/>
    <w:rsid w:val="009E0E79"/>
    <w:rsid w:val="009E1242"/>
    <w:rsid w:val="009E4B2D"/>
    <w:rsid w:val="009E76FA"/>
    <w:rsid w:val="009E77EE"/>
    <w:rsid w:val="009F2DB7"/>
    <w:rsid w:val="009F32E5"/>
    <w:rsid w:val="009F4F18"/>
    <w:rsid w:val="00A00CEF"/>
    <w:rsid w:val="00A014B2"/>
    <w:rsid w:val="00A0157A"/>
    <w:rsid w:val="00A0253B"/>
    <w:rsid w:val="00A111D1"/>
    <w:rsid w:val="00A114C7"/>
    <w:rsid w:val="00A14680"/>
    <w:rsid w:val="00A17CAA"/>
    <w:rsid w:val="00A20500"/>
    <w:rsid w:val="00A2765A"/>
    <w:rsid w:val="00A301B0"/>
    <w:rsid w:val="00A30F52"/>
    <w:rsid w:val="00A31BF6"/>
    <w:rsid w:val="00A31C37"/>
    <w:rsid w:val="00A324FA"/>
    <w:rsid w:val="00A32EFB"/>
    <w:rsid w:val="00A363F2"/>
    <w:rsid w:val="00A41C2B"/>
    <w:rsid w:val="00A41D43"/>
    <w:rsid w:val="00A42F25"/>
    <w:rsid w:val="00A47B09"/>
    <w:rsid w:val="00A518CC"/>
    <w:rsid w:val="00A52E0A"/>
    <w:rsid w:val="00A57544"/>
    <w:rsid w:val="00A57C3A"/>
    <w:rsid w:val="00A60E70"/>
    <w:rsid w:val="00A66F70"/>
    <w:rsid w:val="00A72085"/>
    <w:rsid w:val="00A7288D"/>
    <w:rsid w:val="00A73F2D"/>
    <w:rsid w:val="00A923E0"/>
    <w:rsid w:val="00A927E7"/>
    <w:rsid w:val="00A93FC1"/>
    <w:rsid w:val="00A969D4"/>
    <w:rsid w:val="00A975F2"/>
    <w:rsid w:val="00AA0BEA"/>
    <w:rsid w:val="00AA288F"/>
    <w:rsid w:val="00AB120A"/>
    <w:rsid w:val="00AB5BAE"/>
    <w:rsid w:val="00AC0E50"/>
    <w:rsid w:val="00AC2853"/>
    <w:rsid w:val="00AC7C19"/>
    <w:rsid w:val="00AD67BB"/>
    <w:rsid w:val="00AE0DA7"/>
    <w:rsid w:val="00AE419E"/>
    <w:rsid w:val="00AE6133"/>
    <w:rsid w:val="00AF0537"/>
    <w:rsid w:val="00AF4A21"/>
    <w:rsid w:val="00B0445A"/>
    <w:rsid w:val="00B1038E"/>
    <w:rsid w:val="00B12618"/>
    <w:rsid w:val="00B14B4F"/>
    <w:rsid w:val="00B14CB3"/>
    <w:rsid w:val="00B251A6"/>
    <w:rsid w:val="00B256D9"/>
    <w:rsid w:val="00B271AD"/>
    <w:rsid w:val="00B278E1"/>
    <w:rsid w:val="00B27CBF"/>
    <w:rsid w:val="00B31001"/>
    <w:rsid w:val="00B40275"/>
    <w:rsid w:val="00B438F1"/>
    <w:rsid w:val="00B4477F"/>
    <w:rsid w:val="00B461C9"/>
    <w:rsid w:val="00B50CD7"/>
    <w:rsid w:val="00B60CDE"/>
    <w:rsid w:val="00B61874"/>
    <w:rsid w:val="00B63B80"/>
    <w:rsid w:val="00B640A5"/>
    <w:rsid w:val="00B64FF7"/>
    <w:rsid w:val="00B67536"/>
    <w:rsid w:val="00B76D4C"/>
    <w:rsid w:val="00B827E4"/>
    <w:rsid w:val="00B843B1"/>
    <w:rsid w:val="00B84B2F"/>
    <w:rsid w:val="00B923DD"/>
    <w:rsid w:val="00B92E92"/>
    <w:rsid w:val="00B958EA"/>
    <w:rsid w:val="00BA607F"/>
    <w:rsid w:val="00BB056D"/>
    <w:rsid w:val="00BB09C9"/>
    <w:rsid w:val="00BB24A3"/>
    <w:rsid w:val="00BB4B12"/>
    <w:rsid w:val="00BB7A40"/>
    <w:rsid w:val="00BC04F0"/>
    <w:rsid w:val="00BC0E8C"/>
    <w:rsid w:val="00BC16F2"/>
    <w:rsid w:val="00BC2E39"/>
    <w:rsid w:val="00BC35FE"/>
    <w:rsid w:val="00BC5961"/>
    <w:rsid w:val="00BC78E4"/>
    <w:rsid w:val="00BC7B7B"/>
    <w:rsid w:val="00BD1699"/>
    <w:rsid w:val="00BD1B22"/>
    <w:rsid w:val="00BD2830"/>
    <w:rsid w:val="00BD2963"/>
    <w:rsid w:val="00BD789C"/>
    <w:rsid w:val="00BE4DED"/>
    <w:rsid w:val="00BF1312"/>
    <w:rsid w:val="00BF3FC1"/>
    <w:rsid w:val="00BF489C"/>
    <w:rsid w:val="00C00258"/>
    <w:rsid w:val="00C0052C"/>
    <w:rsid w:val="00C06BDE"/>
    <w:rsid w:val="00C10AB3"/>
    <w:rsid w:val="00C12D6A"/>
    <w:rsid w:val="00C1447F"/>
    <w:rsid w:val="00C23B99"/>
    <w:rsid w:val="00C26EF9"/>
    <w:rsid w:val="00C27883"/>
    <w:rsid w:val="00C3268E"/>
    <w:rsid w:val="00C33DE3"/>
    <w:rsid w:val="00C36586"/>
    <w:rsid w:val="00C40A43"/>
    <w:rsid w:val="00C46245"/>
    <w:rsid w:val="00C47B7F"/>
    <w:rsid w:val="00C47D22"/>
    <w:rsid w:val="00C502CA"/>
    <w:rsid w:val="00C53B4E"/>
    <w:rsid w:val="00C53F3D"/>
    <w:rsid w:val="00C60ACE"/>
    <w:rsid w:val="00C6371A"/>
    <w:rsid w:val="00C7043B"/>
    <w:rsid w:val="00C72AE1"/>
    <w:rsid w:val="00C73EC9"/>
    <w:rsid w:val="00C7446E"/>
    <w:rsid w:val="00C76633"/>
    <w:rsid w:val="00C77AE4"/>
    <w:rsid w:val="00C819AA"/>
    <w:rsid w:val="00C84468"/>
    <w:rsid w:val="00C85A8A"/>
    <w:rsid w:val="00C8677C"/>
    <w:rsid w:val="00C87A25"/>
    <w:rsid w:val="00C908A5"/>
    <w:rsid w:val="00C964F0"/>
    <w:rsid w:val="00C978D3"/>
    <w:rsid w:val="00CA7282"/>
    <w:rsid w:val="00CB6408"/>
    <w:rsid w:val="00CB77B2"/>
    <w:rsid w:val="00CB7A36"/>
    <w:rsid w:val="00CC183B"/>
    <w:rsid w:val="00CD0683"/>
    <w:rsid w:val="00CD10F5"/>
    <w:rsid w:val="00CD1F56"/>
    <w:rsid w:val="00CD7C17"/>
    <w:rsid w:val="00CE2021"/>
    <w:rsid w:val="00CE369F"/>
    <w:rsid w:val="00CF3868"/>
    <w:rsid w:val="00CF60BB"/>
    <w:rsid w:val="00D046AB"/>
    <w:rsid w:val="00D0685D"/>
    <w:rsid w:val="00D07244"/>
    <w:rsid w:val="00D1050F"/>
    <w:rsid w:val="00D119DC"/>
    <w:rsid w:val="00D11B40"/>
    <w:rsid w:val="00D11D43"/>
    <w:rsid w:val="00D11FD3"/>
    <w:rsid w:val="00D23640"/>
    <w:rsid w:val="00D23AD5"/>
    <w:rsid w:val="00D244F2"/>
    <w:rsid w:val="00D247C4"/>
    <w:rsid w:val="00D26AEE"/>
    <w:rsid w:val="00D30E92"/>
    <w:rsid w:val="00D32796"/>
    <w:rsid w:val="00D32A0C"/>
    <w:rsid w:val="00D373FA"/>
    <w:rsid w:val="00D41837"/>
    <w:rsid w:val="00D427BC"/>
    <w:rsid w:val="00D50110"/>
    <w:rsid w:val="00D550DA"/>
    <w:rsid w:val="00D55F3C"/>
    <w:rsid w:val="00D5751B"/>
    <w:rsid w:val="00D64F4D"/>
    <w:rsid w:val="00D70AD9"/>
    <w:rsid w:val="00D70F93"/>
    <w:rsid w:val="00D74749"/>
    <w:rsid w:val="00D85E62"/>
    <w:rsid w:val="00D86E0F"/>
    <w:rsid w:val="00D87638"/>
    <w:rsid w:val="00D95CEE"/>
    <w:rsid w:val="00D962FF"/>
    <w:rsid w:val="00DA0AC5"/>
    <w:rsid w:val="00DA14A0"/>
    <w:rsid w:val="00DA19C4"/>
    <w:rsid w:val="00DA4261"/>
    <w:rsid w:val="00DB0330"/>
    <w:rsid w:val="00DB1775"/>
    <w:rsid w:val="00DB1EB8"/>
    <w:rsid w:val="00DC0675"/>
    <w:rsid w:val="00DC6DA0"/>
    <w:rsid w:val="00DD3440"/>
    <w:rsid w:val="00DD3518"/>
    <w:rsid w:val="00DD5EFA"/>
    <w:rsid w:val="00DE214B"/>
    <w:rsid w:val="00DE35CB"/>
    <w:rsid w:val="00DE5C50"/>
    <w:rsid w:val="00DE61B7"/>
    <w:rsid w:val="00DE740D"/>
    <w:rsid w:val="00DF03CB"/>
    <w:rsid w:val="00DF228C"/>
    <w:rsid w:val="00DF59BE"/>
    <w:rsid w:val="00DF5F76"/>
    <w:rsid w:val="00DF73AD"/>
    <w:rsid w:val="00E03D52"/>
    <w:rsid w:val="00E078A1"/>
    <w:rsid w:val="00E07E25"/>
    <w:rsid w:val="00E13818"/>
    <w:rsid w:val="00E13E2A"/>
    <w:rsid w:val="00E149AC"/>
    <w:rsid w:val="00E15C6D"/>
    <w:rsid w:val="00E172D2"/>
    <w:rsid w:val="00E20346"/>
    <w:rsid w:val="00E20A17"/>
    <w:rsid w:val="00E3020F"/>
    <w:rsid w:val="00E330A4"/>
    <w:rsid w:val="00E33873"/>
    <w:rsid w:val="00E36CA9"/>
    <w:rsid w:val="00E40BA6"/>
    <w:rsid w:val="00E417D8"/>
    <w:rsid w:val="00E42178"/>
    <w:rsid w:val="00E43601"/>
    <w:rsid w:val="00E4779D"/>
    <w:rsid w:val="00E52303"/>
    <w:rsid w:val="00E5322D"/>
    <w:rsid w:val="00E550FB"/>
    <w:rsid w:val="00E56576"/>
    <w:rsid w:val="00E57049"/>
    <w:rsid w:val="00E60C57"/>
    <w:rsid w:val="00E60F61"/>
    <w:rsid w:val="00E61760"/>
    <w:rsid w:val="00E62ECA"/>
    <w:rsid w:val="00E62ED4"/>
    <w:rsid w:val="00E66399"/>
    <w:rsid w:val="00E70413"/>
    <w:rsid w:val="00E76316"/>
    <w:rsid w:val="00E76F1D"/>
    <w:rsid w:val="00E77149"/>
    <w:rsid w:val="00E836B5"/>
    <w:rsid w:val="00E85854"/>
    <w:rsid w:val="00E9041C"/>
    <w:rsid w:val="00E904EB"/>
    <w:rsid w:val="00E9075A"/>
    <w:rsid w:val="00E90D0B"/>
    <w:rsid w:val="00E91B55"/>
    <w:rsid w:val="00E938F9"/>
    <w:rsid w:val="00E953AA"/>
    <w:rsid w:val="00EA3DD8"/>
    <w:rsid w:val="00EA3F1A"/>
    <w:rsid w:val="00EB2752"/>
    <w:rsid w:val="00EB4879"/>
    <w:rsid w:val="00EB5123"/>
    <w:rsid w:val="00EC0D1D"/>
    <w:rsid w:val="00EC235D"/>
    <w:rsid w:val="00EC6874"/>
    <w:rsid w:val="00ED0A11"/>
    <w:rsid w:val="00ED1D69"/>
    <w:rsid w:val="00ED4733"/>
    <w:rsid w:val="00ED7770"/>
    <w:rsid w:val="00EE1C78"/>
    <w:rsid w:val="00EE2F56"/>
    <w:rsid w:val="00EF01C2"/>
    <w:rsid w:val="00EF10C1"/>
    <w:rsid w:val="00EF29AF"/>
    <w:rsid w:val="00EF37A8"/>
    <w:rsid w:val="00EF6199"/>
    <w:rsid w:val="00F00FF9"/>
    <w:rsid w:val="00F010DC"/>
    <w:rsid w:val="00F0665A"/>
    <w:rsid w:val="00F10D72"/>
    <w:rsid w:val="00F17072"/>
    <w:rsid w:val="00F20EAA"/>
    <w:rsid w:val="00F24342"/>
    <w:rsid w:val="00F24A75"/>
    <w:rsid w:val="00F264B0"/>
    <w:rsid w:val="00F264EE"/>
    <w:rsid w:val="00F26C2B"/>
    <w:rsid w:val="00F32477"/>
    <w:rsid w:val="00F33002"/>
    <w:rsid w:val="00F3402D"/>
    <w:rsid w:val="00F349BD"/>
    <w:rsid w:val="00F430CF"/>
    <w:rsid w:val="00F46404"/>
    <w:rsid w:val="00F50188"/>
    <w:rsid w:val="00F537F7"/>
    <w:rsid w:val="00F562C1"/>
    <w:rsid w:val="00F57EED"/>
    <w:rsid w:val="00F6131E"/>
    <w:rsid w:val="00F64073"/>
    <w:rsid w:val="00F668C7"/>
    <w:rsid w:val="00F71874"/>
    <w:rsid w:val="00F74C0A"/>
    <w:rsid w:val="00F7517F"/>
    <w:rsid w:val="00F8205D"/>
    <w:rsid w:val="00F82D9A"/>
    <w:rsid w:val="00F91195"/>
    <w:rsid w:val="00FA1003"/>
    <w:rsid w:val="00FA10AB"/>
    <w:rsid w:val="00FA4792"/>
    <w:rsid w:val="00FB2F75"/>
    <w:rsid w:val="00FB4A97"/>
    <w:rsid w:val="00FC1F4F"/>
    <w:rsid w:val="00FC2051"/>
    <w:rsid w:val="00FC349E"/>
    <w:rsid w:val="00FC41C5"/>
    <w:rsid w:val="00FC4969"/>
    <w:rsid w:val="00FC5CED"/>
    <w:rsid w:val="00FC7D16"/>
    <w:rsid w:val="00FD5912"/>
    <w:rsid w:val="00FD602D"/>
    <w:rsid w:val="00FE3CF7"/>
    <w:rsid w:val="00FE44CB"/>
    <w:rsid w:val="00FE6E78"/>
    <w:rsid w:val="00FF5874"/>
    <w:rsid w:val="00FF6F22"/>
    <w:rsid w:val="00FF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F8868"/>
  <w15:docId w15:val="{5E0023F4-FC9E-4F08-AC85-878F7508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51B"/>
    <w:pPr>
      <w:overflowPunct w:val="0"/>
      <w:autoSpaceDE w:val="0"/>
      <w:autoSpaceDN w:val="0"/>
      <w:adjustRightInd w:val="0"/>
      <w:textAlignment w:val="baseline"/>
    </w:pPr>
    <w:rPr>
      <w:sz w:val="22"/>
    </w:rPr>
  </w:style>
  <w:style w:type="paragraph" w:styleId="Heading2">
    <w:name w:val="heading 2"/>
    <w:basedOn w:val="Normal"/>
    <w:next w:val="Normal"/>
    <w:link w:val="Heading2Char"/>
    <w:semiHidden/>
    <w:unhideWhenUsed/>
    <w:qFormat/>
    <w:rsid w:val="00112840"/>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17F"/>
    <w:pPr>
      <w:tabs>
        <w:tab w:val="center" w:pos="4320"/>
        <w:tab w:val="right" w:pos="8640"/>
      </w:tabs>
    </w:pPr>
  </w:style>
  <w:style w:type="paragraph" w:styleId="Footer">
    <w:name w:val="footer"/>
    <w:basedOn w:val="Normal"/>
    <w:rsid w:val="00F7517F"/>
    <w:pPr>
      <w:tabs>
        <w:tab w:val="center" w:pos="4320"/>
        <w:tab w:val="right" w:pos="8640"/>
      </w:tabs>
    </w:pPr>
  </w:style>
  <w:style w:type="character" w:styleId="PageNumber">
    <w:name w:val="page number"/>
    <w:basedOn w:val="DefaultParagraphFont"/>
    <w:rsid w:val="00F7517F"/>
  </w:style>
  <w:style w:type="paragraph" w:styleId="BodyText">
    <w:name w:val="Body Text"/>
    <w:basedOn w:val="Normal"/>
    <w:rsid w:val="00F7517F"/>
    <w:pPr>
      <w:tabs>
        <w:tab w:val="left" w:pos="720"/>
      </w:tabs>
      <w:jc w:val="both"/>
    </w:pPr>
    <w:rPr>
      <w:sz w:val="20"/>
    </w:rPr>
  </w:style>
  <w:style w:type="paragraph" w:customStyle="1" w:styleId="TxBrp1">
    <w:name w:val="TxBr_p1"/>
    <w:basedOn w:val="Normal"/>
    <w:rsid w:val="00F7517F"/>
    <w:pPr>
      <w:widowControl w:val="0"/>
      <w:tabs>
        <w:tab w:val="left" w:pos="204"/>
      </w:tabs>
      <w:spacing w:line="277" w:lineRule="atLeast"/>
      <w:textAlignment w:val="auto"/>
    </w:pPr>
    <w:rPr>
      <w:sz w:val="20"/>
    </w:rPr>
  </w:style>
  <w:style w:type="paragraph" w:styleId="Title">
    <w:name w:val="Title"/>
    <w:basedOn w:val="Normal"/>
    <w:qFormat/>
    <w:rsid w:val="00F7517F"/>
    <w:pPr>
      <w:jc w:val="center"/>
    </w:pPr>
    <w:rPr>
      <w:b/>
      <w:sz w:val="20"/>
    </w:rPr>
  </w:style>
  <w:style w:type="paragraph" w:styleId="BalloonText">
    <w:name w:val="Balloon Text"/>
    <w:basedOn w:val="Normal"/>
    <w:semiHidden/>
    <w:rsid w:val="00977474"/>
    <w:rPr>
      <w:rFonts w:ascii="Tahoma" w:hAnsi="Tahoma" w:cs="Tahoma"/>
      <w:sz w:val="16"/>
      <w:szCs w:val="16"/>
    </w:rPr>
  </w:style>
  <w:style w:type="character" w:styleId="Hyperlink">
    <w:name w:val="Hyperlink"/>
    <w:basedOn w:val="DefaultParagraphFont"/>
    <w:rsid w:val="007C33CD"/>
    <w:rPr>
      <w:color w:val="0000FF"/>
      <w:u w:val="single"/>
    </w:rPr>
  </w:style>
  <w:style w:type="character" w:styleId="CommentReference">
    <w:name w:val="annotation reference"/>
    <w:basedOn w:val="DefaultParagraphFont"/>
    <w:semiHidden/>
    <w:rsid w:val="00463FAF"/>
    <w:rPr>
      <w:sz w:val="16"/>
      <w:szCs w:val="16"/>
    </w:rPr>
  </w:style>
  <w:style w:type="paragraph" w:styleId="CommentText">
    <w:name w:val="annotation text"/>
    <w:basedOn w:val="Normal"/>
    <w:link w:val="CommentTextChar"/>
    <w:semiHidden/>
    <w:rsid w:val="00463FAF"/>
    <w:rPr>
      <w:sz w:val="20"/>
    </w:rPr>
  </w:style>
  <w:style w:type="paragraph" w:styleId="CommentSubject">
    <w:name w:val="annotation subject"/>
    <w:basedOn w:val="CommentText"/>
    <w:next w:val="CommentText"/>
    <w:semiHidden/>
    <w:rsid w:val="00463FAF"/>
    <w:rPr>
      <w:b/>
      <w:bCs/>
    </w:rPr>
  </w:style>
  <w:style w:type="character" w:styleId="FollowedHyperlink">
    <w:name w:val="FollowedHyperlink"/>
    <w:basedOn w:val="DefaultParagraphFont"/>
    <w:rsid w:val="00775F85"/>
    <w:rPr>
      <w:color w:val="800080"/>
      <w:u w:val="single"/>
    </w:rPr>
  </w:style>
  <w:style w:type="paragraph" w:styleId="Revision">
    <w:name w:val="Revision"/>
    <w:hidden/>
    <w:uiPriority w:val="99"/>
    <w:semiHidden/>
    <w:rsid w:val="004E331E"/>
    <w:rPr>
      <w:sz w:val="22"/>
    </w:rPr>
  </w:style>
  <w:style w:type="character" w:styleId="Strong">
    <w:name w:val="Strong"/>
    <w:basedOn w:val="DefaultParagraphFont"/>
    <w:uiPriority w:val="22"/>
    <w:qFormat/>
    <w:rsid w:val="00200B26"/>
    <w:rPr>
      <w:b/>
      <w:bCs/>
    </w:rPr>
  </w:style>
  <w:style w:type="character" w:customStyle="1" w:styleId="Heading2Char">
    <w:name w:val="Heading 2 Char"/>
    <w:basedOn w:val="DefaultParagraphFont"/>
    <w:link w:val="Heading2"/>
    <w:semiHidden/>
    <w:rsid w:val="00112840"/>
    <w:rPr>
      <w:rFonts w:asciiTheme="majorHAnsi" w:eastAsiaTheme="majorEastAsia" w:hAnsiTheme="majorHAnsi" w:cstheme="majorBidi"/>
      <w:b/>
      <w:bCs/>
      <w:i/>
      <w:iCs/>
      <w:sz w:val="28"/>
      <w:szCs w:val="28"/>
    </w:rPr>
  </w:style>
  <w:style w:type="paragraph" w:styleId="ListParagraph">
    <w:name w:val="List Paragraph"/>
    <w:basedOn w:val="Normal"/>
    <w:uiPriority w:val="34"/>
    <w:qFormat/>
    <w:rsid w:val="00A42F25"/>
    <w:pPr>
      <w:ind w:left="720"/>
      <w:contextualSpacing/>
    </w:pPr>
  </w:style>
  <w:style w:type="character" w:styleId="UnresolvedMention">
    <w:name w:val="Unresolved Mention"/>
    <w:basedOn w:val="DefaultParagraphFont"/>
    <w:uiPriority w:val="99"/>
    <w:semiHidden/>
    <w:unhideWhenUsed/>
    <w:rsid w:val="00965DC2"/>
    <w:rPr>
      <w:color w:val="605E5C"/>
      <w:shd w:val="clear" w:color="auto" w:fill="E1DFDD"/>
    </w:rPr>
  </w:style>
  <w:style w:type="character" w:customStyle="1" w:styleId="CommentTextChar">
    <w:name w:val="Comment Text Char"/>
    <w:basedOn w:val="DefaultParagraphFont"/>
    <w:link w:val="CommentText"/>
    <w:semiHidden/>
    <w:rsid w:val="0046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7250">
      <w:bodyDiv w:val="1"/>
      <w:marLeft w:val="0"/>
      <w:marRight w:val="0"/>
      <w:marTop w:val="0"/>
      <w:marBottom w:val="0"/>
      <w:divBdr>
        <w:top w:val="none" w:sz="0" w:space="0" w:color="auto"/>
        <w:left w:val="none" w:sz="0" w:space="0" w:color="auto"/>
        <w:bottom w:val="none" w:sz="0" w:space="0" w:color="auto"/>
        <w:right w:val="none" w:sz="0" w:space="0" w:color="auto"/>
      </w:divBdr>
    </w:div>
    <w:div w:id="1402021077">
      <w:bodyDiv w:val="1"/>
      <w:marLeft w:val="0"/>
      <w:marRight w:val="0"/>
      <w:marTop w:val="0"/>
      <w:marBottom w:val="0"/>
      <w:divBdr>
        <w:top w:val="none" w:sz="0" w:space="0" w:color="auto"/>
        <w:left w:val="none" w:sz="0" w:space="0" w:color="auto"/>
        <w:bottom w:val="none" w:sz="0" w:space="0" w:color="auto"/>
        <w:right w:val="none" w:sz="0" w:space="0" w:color="auto"/>
      </w:divBdr>
    </w:div>
    <w:div w:id="1702239593">
      <w:bodyDiv w:val="1"/>
      <w:marLeft w:val="0"/>
      <w:marRight w:val="0"/>
      <w:marTop w:val="0"/>
      <w:marBottom w:val="0"/>
      <w:divBdr>
        <w:top w:val="none" w:sz="0" w:space="0" w:color="auto"/>
        <w:left w:val="none" w:sz="0" w:space="0" w:color="auto"/>
        <w:bottom w:val="none" w:sz="0" w:space="0" w:color="auto"/>
        <w:right w:val="none" w:sz="0" w:space="0" w:color="auto"/>
      </w:divBdr>
      <w:divsChild>
        <w:div w:id="1508865085">
          <w:marLeft w:val="0"/>
          <w:marRight w:val="0"/>
          <w:marTop w:val="0"/>
          <w:marBottom w:val="0"/>
          <w:divBdr>
            <w:top w:val="none" w:sz="0" w:space="0" w:color="auto"/>
            <w:left w:val="none" w:sz="0" w:space="0" w:color="auto"/>
            <w:bottom w:val="none" w:sz="0" w:space="0" w:color="auto"/>
            <w:right w:val="none" w:sz="0" w:space="0" w:color="auto"/>
          </w:divBdr>
        </w:div>
      </w:divsChild>
    </w:div>
    <w:div w:id="173362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ogs.ny.gov/dnc/contractorConsultant/esb/esbplansavailableindex.asp" TargetMode="External"/><Relationship Id="rId13" Type="http://schemas.openxmlformats.org/officeDocument/2006/relationships/hyperlink" Target="https://surety2000.com" TargetMode="External"/><Relationship Id="rId18" Type="http://schemas.openxmlformats.org/officeDocument/2006/relationships/hyperlink" Target="http://www.osc.state.ny.us/vendrep/forms_vendor.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cb.ny.gov" TargetMode="External"/><Relationship Id="rId7" Type="http://schemas.openxmlformats.org/officeDocument/2006/relationships/endnotes" Target="endnotes.xml"/><Relationship Id="rId12" Type="http://schemas.openxmlformats.org/officeDocument/2006/relationships/hyperlink" Target="https://www.tinubu.com" TargetMode="External"/><Relationship Id="rId17" Type="http://schemas.openxmlformats.org/officeDocument/2006/relationships/hyperlink" Target="https://www.osc.state.ny.us/state-vendors/vendrep/file-your-vendor-responsibility-questionnair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sc.state.ny.us./vendrep/info_vrsystem.htm" TargetMode="External"/><Relationship Id="rId20" Type="http://schemas.openxmlformats.org/officeDocument/2006/relationships/hyperlink" Target="https://esd.ny.gov/doing-business-ny/mw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dexpress.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TServiceDesk@osc.state.ny.us" TargetMode="External"/><Relationship Id="rId23" Type="http://schemas.openxmlformats.org/officeDocument/2006/relationships/hyperlink" Target="http://www.ogs.ny.gov/about/regs/docs/ListofEntities.pdf%20" TargetMode="External"/><Relationship Id="rId10" Type="http://schemas.openxmlformats.org/officeDocument/2006/relationships/hyperlink" Target="http://www.bidexpress.com" TargetMode="External"/><Relationship Id="rId19" Type="http://schemas.openxmlformats.org/officeDocument/2006/relationships/hyperlink" Target="https://online.ogs.ny.gov/dnc/contractorConsultant/esb/esbplansavailableindex.asp" TargetMode="External"/><Relationship Id="rId4" Type="http://schemas.openxmlformats.org/officeDocument/2006/relationships/settings" Target="settings.xml"/><Relationship Id="rId9" Type="http://schemas.openxmlformats.org/officeDocument/2006/relationships/hyperlink" Target="http://www.bidexpress.com" TargetMode="External"/><Relationship Id="rId14" Type="http://schemas.openxmlformats.org/officeDocument/2006/relationships/hyperlink" Target="https://online.ogs.ny.gov/dnc/contractorConsultant/esb/informalitylist.asp" TargetMode="External"/><Relationship Id="rId22" Type="http://schemas.openxmlformats.org/officeDocument/2006/relationships/hyperlink" Target="http://www.wcb.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80B09-D58C-40D1-8459-33787125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6005</Words>
  <Characters>33171</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DOCUMENT 00201</vt:lpstr>
    </vt:vector>
  </TitlesOfParts>
  <Company>OGS, D&amp;C, EDP</Company>
  <LinksUpToDate>false</LinksUpToDate>
  <CharactersWithSpaces>39098</CharactersWithSpaces>
  <SharedDoc>false</SharedDoc>
  <HLinks>
    <vt:vector size="60" baseType="variant">
      <vt:variant>
        <vt:i4>7995455</vt:i4>
      </vt:variant>
      <vt:variant>
        <vt:i4>27</vt:i4>
      </vt:variant>
      <vt:variant>
        <vt:i4>0</vt:i4>
      </vt:variant>
      <vt:variant>
        <vt:i4>5</vt:i4>
      </vt:variant>
      <vt:variant>
        <vt:lpwstr>http://www.wcb.state.ny.us/</vt:lpwstr>
      </vt:variant>
      <vt:variant>
        <vt:lpwstr/>
      </vt:variant>
      <vt:variant>
        <vt:i4>7995455</vt:i4>
      </vt:variant>
      <vt:variant>
        <vt:i4>24</vt:i4>
      </vt:variant>
      <vt:variant>
        <vt:i4>0</vt:i4>
      </vt:variant>
      <vt:variant>
        <vt:i4>5</vt:i4>
      </vt:variant>
      <vt:variant>
        <vt:lpwstr>http://www.wcb.state.ny.us/</vt:lpwstr>
      </vt:variant>
      <vt:variant>
        <vt:lpwstr/>
      </vt:variant>
      <vt:variant>
        <vt:i4>7536699</vt:i4>
      </vt:variant>
      <vt:variant>
        <vt:i4>21</vt:i4>
      </vt:variant>
      <vt:variant>
        <vt:i4>0</vt:i4>
      </vt:variant>
      <vt:variant>
        <vt:i4>5</vt:i4>
      </vt:variant>
      <vt:variant>
        <vt:lpwstr>http://www.ogs.state.ny.us/</vt:lpwstr>
      </vt:variant>
      <vt:variant>
        <vt:lpwstr/>
      </vt:variant>
      <vt:variant>
        <vt:i4>3014770</vt:i4>
      </vt:variant>
      <vt:variant>
        <vt:i4>18</vt:i4>
      </vt:variant>
      <vt:variant>
        <vt:i4>0</vt:i4>
      </vt:variant>
      <vt:variant>
        <vt:i4>5</vt:i4>
      </vt:variant>
      <vt:variant>
        <vt:lpwstr>https://portal.osc.state.ny.us/</vt:lpwstr>
      </vt:variant>
      <vt:variant>
        <vt:lpwstr/>
      </vt:variant>
      <vt:variant>
        <vt:i4>7929956</vt:i4>
      </vt:variant>
      <vt:variant>
        <vt:i4>15</vt:i4>
      </vt:variant>
      <vt:variant>
        <vt:i4>0</vt:i4>
      </vt:variant>
      <vt:variant>
        <vt:i4>5</vt:i4>
      </vt:variant>
      <vt:variant>
        <vt:lpwstr>http://www.osc.state.ny.us/vendrep</vt:lpwstr>
      </vt:variant>
      <vt:variant>
        <vt:lpwstr/>
      </vt:variant>
      <vt:variant>
        <vt:i4>4522028</vt:i4>
      </vt:variant>
      <vt:variant>
        <vt:i4>12</vt:i4>
      </vt:variant>
      <vt:variant>
        <vt:i4>0</vt:i4>
      </vt:variant>
      <vt:variant>
        <vt:i4>5</vt:i4>
      </vt:variant>
      <vt:variant>
        <vt:lpwstr>ciohelpdesk@osc.state.ny.us</vt:lpwstr>
      </vt:variant>
      <vt:variant>
        <vt:lpwstr/>
      </vt:variant>
      <vt:variant>
        <vt:i4>3014770</vt:i4>
      </vt:variant>
      <vt:variant>
        <vt:i4>9</vt:i4>
      </vt:variant>
      <vt:variant>
        <vt:i4>0</vt:i4>
      </vt:variant>
      <vt:variant>
        <vt:i4>5</vt:i4>
      </vt:variant>
      <vt:variant>
        <vt:lpwstr>https://portal.osc.state.ny.us/</vt:lpwstr>
      </vt:variant>
      <vt:variant>
        <vt:lpwstr/>
      </vt:variant>
      <vt:variant>
        <vt:i4>262242</vt:i4>
      </vt:variant>
      <vt:variant>
        <vt:i4>6</vt:i4>
      </vt:variant>
      <vt:variant>
        <vt:i4>0</vt:i4>
      </vt:variant>
      <vt:variant>
        <vt:i4>5</vt:i4>
      </vt:variant>
      <vt:variant>
        <vt:lpwstr>http://www.osc.state.ny.us./vendrep/vendor_index.htm</vt:lpwstr>
      </vt:variant>
      <vt:variant>
        <vt:lpwstr/>
      </vt:variant>
      <vt:variant>
        <vt:i4>6160389</vt:i4>
      </vt:variant>
      <vt:variant>
        <vt:i4>3</vt:i4>
      </vt:variant>
      <vt:variant>
        <vt:i4>0</vt:i4>
      </vt:variant>
      <vt:variant>
        <vt:i4>5</vt:i4>
      </vt:variant>
      <vt:variant>
        <vt:lpwstr>https://www3.ogs.state.ny.us/dnc/contractorConsultant/esb/informalitylist.asp</vt:lpwstr>
      </vt:variant>
      <vt:variant>
        <vt:lpwstr/>
      </vt:variant>
      <vt:variant>
        <vt:i4>983117</vt:i4>
      </vt:variant>
      <vt:variant>
        <vt:i4>0</vt:i4>
      </vt:variant>
      <vt:variant>
        <vt:i4>0</vt:i4>
      </vt:variant>
      <vt:variant>
        <vt:i4>5</vt:i4>
      </vt:variant>
      <vt:variant>
        <vt:lpwstr>https://www3.ogs.state.ny.us/dnc/contractorConsultant/esb/ESBPlansAvailableIndex.asp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00201</dc:title>
  <dc:creator>Information Services</dc:creator>
  <cp:lastModifiedBy>Balinda, George T (OGS)</cp:lastModifiedBy>
  <cp:revision>3</cp:revision>
  <cp:lastPrinted>2023-12-22T16:36:00Z</cp:lastPrinted>
  <dcterms:created xsi:type="dcterms:W3CDTF">2024-01-17T16:38:00Z</dcterms:created>
  <dcterms:modified xsi:type="dcterms:W3CDTF">2024-02-23T19:05:00Z</dcterms:modified>
</cp:coreProperties>
</file>